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75D11" w:rsidRPr="00175CB6" w:rsidRDefault="00875D11" w:rsidP="00875D11">
      <w:pPr>
        <w:pStyle w:val="ad"/>
        <w:rPr>
          <w:szCs w:val="24"/>
        </w:rPr>
      </w:pPr>
      <w:bookmarkStart w:id="0" w:name="OLE_LINK1"/>
      <w:bookmarkStart w:id="1" w:name="_Ref399006623"/>
      <w:bookmarkStart w:id="2" w:name="_Toc92513360"/>
      <w:r w:rsidRPr="00175CB6">
        <w:rPr>
          <w:szCs w:val="24"/>
        </w:rPr>
        <w:t xml:space="preserve">3GPP TSG-RAN WG4 Meeting #102-e  </w:t>
      </w:r>
      <w:r w:rsidRPr="00175CB6">
        <w:rPr>
          <w:rFonts w:hint="eastAsia"/>
          <w:szCs w:val="24"/>
        </w:rPr>
        <w:t xml:space="preserve">  </w:t>
      </w:r>
      <w:r w:rsidRPr="00175CB6">
        <w:rPr>
          <w:rFonts w:eastAsia="宋体" w:hint="eastAsia"/>
          <w:szCs w:val="24"/>
          <w:lang w:eastAsia="zh-CN"/>
        </w:rPr>
        <w:t xml:space="preserve">                            </w:t>
      </w:r>
      <w:r>
        <w:rPr>
          <w:rFonts w:eastAsia="宋体"/>
          <w:szCs w:val="24"/>
          <w:lang w:eastAsia="zh-CN"/>
        </w:rPr>
        <w:t xml:space="preserve">      </w:t>
      </w:r>
      <w:r w:rsidR="005C1AB6">
        <w:rPr>
          <w:rFonts w:eastAsia="宋体"/>
          <w:szCs w:val="24"/>
          <w:lang w:eastAsia="zh-CN"/>
        </w:rPr>
        <w:t xml:space="preserve">  </w:t>
      </w:r>
      <w:r w:rsidRPr="00175CB6">
        <w:rPr>
          <w:szCs w:val="24"/>
        </w:rPr>
        <w:t xml:space="preserve"> </w:t>
      </w:r>
      <w:r w:rsidR="005C1AB6" w:rsidRPr="005C1AB6">
        <w:rPr>
          <w:szCs w:val="24"/>
        </w:rPr>
        <w:t>R4-2204243</w:t>
      </w:r>
    </w:p>
    <w:p w:rsidR="00875D11" w:rsidRPr="00175CB6" w:rsidRDefault="00875D11" w:rsidP="00875D11">
      <w:pPr>
        <w:pStyle w:val="ad"/>
        <w:rPr>
          <w:rFonts w:eastAsia="宋体"/>
          <w:szCs w:val="24"/>
          <w:lang w:val="en-US" w:eastAsia="zh-CN"/>
        </w:rPr>
      </w:pPr>
      <w:r w:rsidRPr="00175CB6">
        <w:rPr>
          <w:rFonts w:eastAsia="宋体"/>
          <w:szCs w:val="24"/>
          <w:lang w:eastAsia="zh-CN"/>
        </w:rPr>
        <w:t xml:space="preserve">Electronic Meeting, </w:t>
      </w:r>
      <w:r w:rsidRPr="00846B4B">
        <w:rPr>
          <w:rFonts w:eastAsia="宋体"/>
          <w:lang w:val="en-US" w:eastAsia="zh-CN"/>
        </w:rPr>
        <w:t>February 21</w:t>
      </w:r>
      <w:r w:rsidRPr="00175CB6">
        <w:rPr>
          <w:rFonts w:eastAsia="宋体" w:cs="Arial"/>
          <w:szCs w:val="24"/>
          <w:lang w:eastAsia="ko-KR"/>
        </w:rPr>
        <w:t>–</w:t>
      </w:r>
      <w:r>
        <w:rPr>
          <w:rFonts w:eastAsia="宋体" w:cs="Arial"/>
          <w:szCs w:val="24"/>
          <w:lang w:eastAsia="ko-KR"/>
        </w:rPr>
        <w:t xml:space="preserve"> </w:t>
      </w:r>
      <w:r w:rsidRPr="00846B4B">
        <w:rPr>
          <w:rFonts w:eastAsia="宋体"/>
          <w:lang w:val="en-US" w:eastAsia="zh-CN"/>
        </w:rPr>
        <w:t>March 3, 2022</w:t>
      </w:r>
    </w:p>
    <w:bookmarkEnd w:id="0"/>
    <w:p w:rsidR="00875D11" w:rsidRPr="00175CB6" w:rsidRDefault="00875D11" w:rsidP="00875D11">
      <w:pPr>
        <w:pStyle w:val="ad"/>
        <w:rPr>
          <w:rFonts w:eastAsia="宋体"/>
          <w:sz w:val="21"/>
          <w:lang w:eastAsia="zh-CN"/>
        </w:rPr>
      </w:pPr>
    </w:p>
    <w:p w:rsidR="00875D11" w:rsidRPr="00175CB6" w:rsidRDefault="00875D11" w:rsidP="00875D11">
      <w:pPr>
        <w:tabs>
          <w:tab w:val="left" w:pos="1985"/>
        </w:tabs>
        <w:rPr>
          <w:rFonts w:ascii="Arial" w:hAnsi="Arial" w:cs="Arial"/>
          <w:b/>
          <w:sz w:val="22"/>
        </w:rPr>
      </w:pPr>
      <w:r w:rsidRPr="00175CB6">
        <w:rPr>
          <w:rFonts w:ascii="Arial" w:hAnsi="Arial" w:cs="Arial"/>
          <w:b/>
          <w:sz w:val="22"/>
        </w:rPr>
        <w:t xml:space="preserve">Source: </w:t>
      </w:r>
      <w:r w:rsidRPr="00175CB6">
        <w:rPr>
          <w:rFonts w:ascii="Arial" w:hAnsi="Arial" w:cs="Arial"/>
          <w:b/>
          <w:sz w:val="22"/>
        </w:rPr>
        <w:tab/>
      </w:r>
      <w:r w:rsidRPr="00175CB6">
        <w:rPr>
          <w:rFonts w:ascii="Arial" w:hAnsi="Arial" w:cs="Arial"/>
          <w:sz w:val="22"/>
        </w:rPr>
        <w:t>Xiaomi</w:t>
      </w:r>
    </w:p>
    <w:p w:rsidR="00875D11" w:rsidRPr="00C5568E" w:rsidRDefault="00875D11" w:rsidP="00875D11">
      <w:pPr>
        <w:ind w:left="1985" w:hanging="1985"/>
        <w:rPr>
          <w:rFonts w:ascii="Arial" w:hAnsi="Arial" w:cs="Arial"/>
          <w:sz w:val="22"/>
        </w:rPr>
      </w:pPr>
      <w:r w:rsidRPr="00175CB6">
        <w:rPr>
          <w:rFonts w:ascii="Arial" w:hAnsi="Arial" w:cs="Arial"/>
          <w:b/>
          <w:sz w:val="22"/>
        </w:rPr>
        <w:t>Title:</w:t>
      </w:r>
      <w:r w:rsidRPr="00175CB6">
        <w:rPr>
          <w:rFonts w:ascii="Arial" w:hAnsi="Arial" w:cs="Arial"/>
          <w:sz w:val="22"/>
        </w:rPr>
        <w:t xml:space="preserve"> </w:t>
      </w:r>
      <w:r w:rsidRPr="00175CB6">
        <w:rPr>
          <w:rFonts w:ascii="Arial" w:hAnsi="Arial" w:cs="Arial"/>
          <w:sz w:val="22"/>
        </w:rPr>
        <w:tab/>
      </w:r>
      <w:r w:rsidR="00C5568E" w:rsidRPr="00C5568E">
        <w:rPr>
          <w:rFonts w:ascii="Arial" w:hAnsi="Arial" w:cs="Arial"/>
          <w:sz w:val="22"/>
        </w:rPr>
        <w:t>Further discussion on UE measurements relaxation for RLM and/or BFD</w:t>
      </w:r>
    </w:p>
    <w:p w:rsidR="00875D11" w:rsidRPr="00175CB6" w:rsidRDefault="00875D11" w:rsidP="00875D11">
      <w:pPr>
        <w:ind w:left="1985" w:hanging="1985"/>
        <w:rPr>
          <w:rFonts w:ascii="Arial" w:hAnsi="Arial" w:cs="Arial"/>
          <w:sz w:val="22"/>
        </w:rPr>
      </w:pPr>
      <w:r w:rsidRPr="00175CB6">
        <w:rPr>
          <w:rFonts w:ascii="Arial" w:hAnsi="Arial" w:cs="Arial" w:hint="eastAsia"/>
          <w:b/>
          <w:sz w:val="22"/>
        </w:rPr>
        <w:t>Agenda Item:</w:t>
      </w:r>
      <w:r w:rsidRPr="00175CB6">
        <w:rPr>
          <w:rFonts w:ascii="Arial" w:hAnsi="Arial" w:cs="Arial" w:hint="eastAsia"/>
          <w:sz w:val="22"/>
        </w:rPr>
        <w:tab/>
      </w:r>
      <w:r w:rsidR="002011FB" w:rsidRPr="002011FB">
        <w:rPr>
          <w:rFonts w:ascii="Arial" w:hAnsi="Arial" w:cs="Arial"/>
          <w:sz w:val="22"/>
        </w:rPr>
        <w:t>10.14.2</w:t>
      </w:r>
      <w:r w:rsidRPr="00175CB6">
        <w:rPr>
          <w:rFonts w:ascii="Arial" w:hAnsi="Arial" w:cs="Arial"/>
          <w:sz w:val="22"/>
        </w:rPr>
        <w:tab/>
      </w:r>
    </w:p>
    <w:p w:rsidR="00875D11" w:rsidRPr="00175CB6" w:rsidRDefault="00875D11" w:rsidP="00875D11">
      <w:pPr>
        <w:tabs>
          <w:tab w:val="left" w:pos="1990"/>
        </w:tabs>
        <w:rPr>
          <w:rFonts w:ascii="Arial" w:hAnsi="Arial" w:cs="Arial"/>
          <w:sz w:val="22"/>
        </w:rPr>
      </w:pPr>
      <w:r w:rsidRPr="00175CB6">
        <w:rPr>
          <w:rFonts w:ascii="Arial" w:hAnsi="Arial" w:cs="Arial"/>
          <w:b/>
          <w:sz w:val="22"/>
        </w:rPr>
        <w:t>Document for:</w:t>
      </w:r>
      <w:r w:rsidRPr="00175CB6">
        <w:rPr>
          <w:rFonts w:ascii="Arial" w:hAnsi="Arial" w:cs="Arial"/>
          <w:sz w:val="22"/>
        </w:rPr>
        <w:tab/>
      </w:r>
      <w:r w:rsidRPr="00175CB6">
        <w:rPr>
          <w:rFonts w:ascii="Arial" w:hAnsi="Arial" w:cs="Arial" w:hint="eastAsia"/>
          <w:sz w:val="22"/>
        </w:rPr>
        <w:t>Discussion</w:t>
      </w:r>
    </w:p>
    <w:bookmarkEnd w:id="1"/>
    <w:bookmarkEnd w:id="2"/>
    <w:p w:rsidR="0054389C" w:rsidRDefault="0054389C" w:rsidP="0054389C">
      <w:pPr>
        <w:pStyle w:val="1"/>
        <w:numPr>
          <w:ilvl w:val="0"/>
          <w:numId w:val="2"/>
        </w:numPr>
        <w:spacing w:after="0"/>
        <w:ind w:left="0" w:firstLine="0"/>
        <w:rPr>
          <w:rFonts w:eastAsiaTheme="minorEastAsia" w:cs="Times New Roman"/>
          <w:color w:val="auto"/>
          <w:kern w:val="0"/>
          <w:lang w:eastAsia="zh-CN"/>
        </w:rPr>
      </w:pPr>
      <w:r w:rsidRPr="00EC4AE2">
        <w:rPr>
          <w:rFonts w:eastAsia="Times New Roman" w:cs="Times New Roman"/>
          <w:color w:val="auto"/>
          <w:kern w:val="0"/>
        </w:rPr>
        <w:t>Introduction</w:t>
      </w:r>
    </w:p>
    <w:p w:rsidR="001D0568" w:rsidRDefault="000D163E">
      <w:pPr>
        <w:rPr>
          <w:rFonts w:ascii="Times New Roman" w:hAnsi="Times New Roman" w:cs="Times New Roman"/>
          <w:sz w:val="20"/>
          <w:szCs w:val="20"/>
        </w:rPr>
      </w:pPr>
      <w:r w:rsidRPr="000D163E">
        <w:rPr>
          <w:rFonts w:ascii="Times New Roman" w:hAnsi="Times New Roman" w:cs="Times New Roman" w:hint="eastAsia"/>
          <w:sz w:val="20"/>
          <w:szCs w:val="20"/>
        </w:rPr>
        <w:t>I</w:t>
      </w:r>
      <w:r w:rsidR="00882F66">
        <w:rPr>
          <w:rFonts w:ascii="Times New Roman" w:hAnsi="Times New Roman" w:cs="Times New Roman"/>
          <w:sz w:val="20"/>
          <w:szCs w:val="20"/>
        </w:rPr>
        <w:t>n RAN#</w:t>
      </w:r>
      <w:r w:rsidR="004351A2">
        <w:rPr>
          <w:rFonts w:ascii="Times New Roman" w:hAnsi="Times New Roman" w:cs="Times New Roman"/>
          <w:sz w:val="20"/>
          <w:szCs w:val="20"/>
        </w:rPr>
        <w:t>101</w:t>
      </w:r>
      <w:r w:rsidR="00451931">
        <w:rPr>
          <w:rFonts w:ascii="Times New Roman" w:hAnsi="Times New Roman" w:cs="Times New Roman" w:hint="eastAsia"/>
          <w:sz w:val="20"/>
          <w:szCs w:val="20"/>
        </w:rPr>
        <w:t>-bis</w:t>
      </w:r>
      <w:r w:rsidR="00D60E53">
        <w:rPr>
          <w:rFonts w:ascii="Times New Roman" w:hAnsi="Times New Roman" w:cs="Times New Roman"/>
          <w:sz w:val="20"/>
          <w:szCs w:val="20"/>
        </w:rPr>
        <w:t>-</w:t>
      </w:r>
      <w:r>
        <w:rPr>
          <w:rFonts w:ascii="Times New Roman" w:hAnsi="Times New Roman" w:cs="Times New Roman"/>
          <w:sz w:val="20"/>
          <w:szCs w:val="20"/>
        </w:rPr>
        <w:t xml:space="preserve">e meeting, </w:t>
      </w:r>
      <w:r w:rsidR="008056DE">
        <w:rPr>
          <w:rFonts w:ascii="Times New Roman" w:hAnsi="Times New Roman" w:cs="Times New Roman"/>
          <w:sz w:val="20"/>
          <w:szCs w:val="20"/>
        </w:rPr>
        <w:t xml:space="preserve">RAN4 had discussion on RRM requirements for </w:t>
      </w:r>
      <w:r w:rsidR="00C5568E" w:rsidRPr="00C5568E">
        <w:rPr>
          <w:rFonts w:ascii="Times New Roman" w:hAnsi="Times New Roman" w:cs="Times New Roman"/>
          <w:sz w:val="20"/>
          <w:szCs w:val="20"/>
        </w:rPr>
        <w:t>measurements relaxation for RLM and/or BFD</w:t>
      </w:r>
      <w:r w:rsidR="008F1DF1">
        <w:rPr>
          <w:rFonts w:ascii="Times New Roman" w:hAnsi="Times New Roman" w:cs="Times New Roman"/>
          <w:sz w:val="20"/>
          <w:szCs w:val="20"/>
        </w:rPr>
        <w:t xml:space="preserve"> </w:t>
      </w:r>
      <w:r w:rsidR="008056DE">
        <w:rPr>
          <w:rFonts w:ascii="Times New Roman" w:hAnsi="Times New Roman" w:cs="Times New Roman"/>
          <w:sz w:val="20"/>
          <w:szCs w:val="20"/>
        </w:rPr>
        <w:t xml:space="preserve">and the related WF was approved in WF [1]. In this contribution, we would like to further discuss the RRM requirements for </w:t>
      </w:r>
      <w:r w:rsidR="00C5568E" w:rsidRPr="00C5568E">
        <w:rPr>
          <w:rFonts w:ascii="Times New Roman" w:hAnsi="Times New Roman" w:cs="Times New Roman"/>
          <w:sz w:val="20"/>
          <w:szCs w:val="20"/>
        </w:rPr>
        <w:t xml:space="preserve">RLM and/or BFD measurements relaxation </w:t>
      </w:r>
      <w:r w:rsidR="008056DE">
        <w:rPr>
          <w:rFonts w:ascii="Times New Roman" w:hAnsi="Times New Roman" w:cs="Times New Roman"/>
          <w:sz w:val="20"/>
          <w:szCs w:val="20"/>
        </w:rPr>
        <w:t xml:space="preserve">and provide our proposals. </w:t>
      </w:r>
    </w:p>
    <w:p w:rsidR="00A16533" w:rsidRDefault="000D163E" w:rsidP="00A16533">
      <w:pPr>
        <w:pStyle w:val="1"/>
        <w:numPr>
          <w:ilvl w:val="0"/>
          <w:numId w:val="2"/>
        </w:numPr>
        <w:spacing w:after="0"/>
        <w:ind w:left="0" w:firstLine="0"/>
        <w:rPr>
          <w:rFonts w:eastAsia="Times New Roman" w:cs="Times New Roman"/>
          <w:color w:val="auto"/>
          <w:kern w:val="0"/>
        </w:rPr>
      </w:pPr>
      <w:r>
        <w:rPr>
          <w:rFonts w:eastAsia="Times New Roman" w:cs="Times New Roman"/>
          <w:color w:val="auto"/>
          <w:kern w:val="0"/>
        </w:rPr>
        <w:t>Discussion</w:t>
      </w:r>
    </w:p>
    <w:tbl>
      <w:tblPr>
        <w:tblStyle w:val="ac"/>
        <w:tblW w:w="0" w:type="auto"/>
        <w:tblLook w:val="04A0" w:firstRow="1" w:lastRow="0" w:firstColumn="1" w:lastColumn="0" w:noHBand="0" w:noVBand="1"/>
      </w:tblPr>
      <w:tblGrid>
        <w:gridCol w:w="9628"/>
      </w:tblGrid>
      <w:tr w:rsidR="001573D9" w:rsidTr="001573D9">
        <w:tc>
          <w:tcPr>
            <w:tcW w:w="9628" w:type="dxa"/>
          </w:tcPr>
          <w:p w:rsidR="00D85E36" w:rsidRPr="00D85E36" w:rsidRDefault="00D85E36" w:rsidP="00D85E36">
            <w:pPr>
              <w:widowControl/>
              <w:spacing w:before="120" w:after="180"/>
              <w:jc w:val="left"/>
              <w:rPr>
                <w:rFonts w:ascii="Times New Roman" w:eastAsia="宋体" w:hAnsi="Times New Roman" w:cs="Times New Roman"/>
                <w:kern w:val="0"/>
                <w:sz w:val="20"/>
                <w:szCs w:val="20"/>
              </w:rPr>
            </w:pPr>
            <w:r w:rsidRPr="00D85E36">
              <w:rPr>
                <w:rFonts w:ascii="Times New Roman" w:eastAsia="宋体" w:hAnsi="Times New Roman" w:cs="Times New Roman"/>
                <w:b/>
                <w:bCs/>
                <w:kern w:val="0"/>
                <w:sz w:val="20"/>
                <w:szCs w:val="20"/>
                <w:u w:val="single"/>
              </w:rPr>
              <w:t>Issue 1-1-1: Feature for RLM/BFD relaxation in Rel-17 feature table</w:t>
            </w:r>
          </w:p>
          <w:p w:rsidR="00D85E36" w:rsidRPr="00D85E36" w:rsidRDefault="00D85E36" w:rsidP="000F653B">
            <w:pPr>
              <w:widowControl/>
              <w:numPr>
                <w:ilvl w:val="0"/>
                <w:numId w:val="6"/>
              </w:numPr>
              <w:spacing w:after="180"/>
              <w:ind w:left="540"/>
              <w:jc w:val="left"/>
              <w:textAlignment w:val="center"/>
              <w:rPr>
                <w:rFonts w:ascii="Calibri" w:eastAsia="宋体" w:hAnsi="Calibri" w:cs="Calibri"/>
                <w:kern w:val="0"/>
                <w:sz w:val="22"/>
                <w:lang w:val="en-GB"/>
              </w:rPr>
            </w:pPr>
            <w:r>
              <w:rPr>
                <w:rFonts w:ascii="Times New Roman" w:eastAsia="宋体" w:hAnsi="Times New Roman" w:cs="Times New Roman"/>
                <w:kern w:val="0"/>
                <w:sz w:val="20"/>
                <w:szCs w:val="20"/>
                <w:lang w:val="en-GB"/>
              </w:rPr>
              <w:t xml:space="preserve">RAN4 to introduce a UE </w:t>
            </w:r>
            <w:r>
              <w:rPr>
                <w:rFonts w:ascii="Times New Roman" w:eastAsia="宋体" w:hAnsi="Times New Roman" w:cs="Times New Roman" w:hint="eastAsia"/>
                <w:kern w:val="0"/>
                <w:sz w:val="20"/>
                <w:szCs w:val="20"/>
                <w:lang w:val="en-GB"/>
              </w:rPr>
              <w:t>capability</w:t>
            </w:r>
            <w:r>
              <w:rPr>
                <w:rFonts w:ascii="Times New Roman" w:eastAsia="宋体" w:hAnsi="Times New Roman" w:cs="Times New Roman"/>
                <w:kern w:val="0"/>
                <w:sz w:val="20"/>
                <w:szCs w:val="20"/>
                <w:lang w:val="en-GB"/>
              </w:rPr>
              <w:t xml:space="preserve"> </w:t>
            </w:r>
            <w:r w:rsidRPr="00D85E36">
              <w:rPr>
                <w:rFonts w:ascii="Times New Roman" w:eastAsia="宋体" w:hAnsi="Times New Roman" w:cs="Times New Roman"/>
                <w:kern w:val="0"/>
                <w:sz w:val="20"/>
                <w:szCs w:val="20"/>
                <w:lang w:val="en-GB"/>
              </w:rPr>
              <w:t>to indicate the support of RLM/BFD relaxation in general in Rel-17 feature table.</w:t>
            </w:r>
          </w:p>
          <w:p w:rsidR="001573D9" w:rsidRPr="001573D9" w:rsidRDefault="001573D9" w:rsidP="001573D9">
            <w:pPr>
              <w:keepNext/>
              <w:keepLines/>
              <w:widowControl/>
              <w:spacing w:before="120" w:after="180" w:line="259" w:lineRule="auto"/>
              <w:jc w:val="left"/>
              <w:outlineLvl w:val="3"/>
              <w:rPr>
                <w:rFonts w:ascii="Times New Roman" w:eastAsia="宋体" w:hAnsi="Times New Roman" w:cs="Times New Roman"/>
                <w:b/>
                <w:kern w:val="0"/>
                <w:sz w:val="20"/>
                <w:szCs w:val="20"/>
                <w:u w:val="single"/>
              </w:rPr>
            </w:pPr>
            <w:r w:rsidRPr="001573D9">
              <w:rPr>
                <w:rFonts w:ascii="Times New Roman" w:eastAsia="宋体" w:hAnsi="Times New Roman" w:cs="Times New Roman"/>
                <w:b/>
                <w:kern w:val="0"/>
                <w:sz w:val="20"/>
                <w:szCs w:val="20"/>
                <w:u w:val="single"/>
              </w:rPr>
              <w:t>Issue 1-2-1&amp;Issue 1-2-2: Enable the RLM/BFD relaxation feature</w:t>
            </w:r>
          </w:p>
          <w:p w:rsidR="001573D9" w:rsidRPr="001573D9" w:rsidRDefault="001573D9" w:rsidP="000F653B">
            <w:pPr>
              <w:widowControl/>
              <w:numPr>
                <w:ilvl w:val="0"/>
                <w:numId w:val="3"/>
              </w:numPr>
              <w:spacing w:after="120" w:line="259" w:lineRule="auto"/>
              <w:ind w:left="360"/>
              <w:jc w:val="left"/>
              <w:textAlignment w:val="center"/>
              <w:rPr>
                <w:rFonts w:ascii="Calibri" w:eastAsia="Times New Roman" w:hAnsi="Calibri" w:cs="Calibri"/>
                <w:color w:val="000000"/>
                <w:kern w:val="0"/>
                <w:sz w:val="24"/>
                <w:szCs w:val="24"/>
                <w:lang w:eastAsia="zh-TW"/>
              </w:rPr>
            </w:pPr>
            <w:r w:rsidRPr="001573D9">
              <w:rPr>
                <w:rFonts w:ascii="Times New Roman" w:eastAsia="Times New Roman" w:hAnsi="Times New Roman" w:cs="Times New Roman"/>
                <w:color w:val="000000"/>
                <w:kern w:val="0"/>
                <w:sz w:val="20"/>
                <w:szCs w:val="20"/>
                <w:lang w:val="en-GB" w:eastAsia="zh-TW"/>
              </w:rPr>
              <w:t>RLM/BFD relaxation is enabled</w:t>
            </w:r>
            <w:r w:rsidRPr="001573D9">
              <w:rPr>
                <w:rFonts w:ascii="Times New Roman" w:eastAsia="Times New Roman" w:hAnsi="Times New Roman" w:cs="Times New Roman"/>
                <w:color w:val="000000"/>
                <w:kern w:val="0"/>
                <w:sz w:val="20"/>
                <w:szCs w:val="20"/>
                <w:lang w:eastAsia="zh-TW"/>
              </w:rPr>
              <w:t xml:space="preserve"> by</w:t>
            </w:r>
            <w:r w:rsidRPr="001573D9">
              <w:rPr>
                <w:rFonts w:ascii="Times New Roman" w:eastAsia="Times New Roman" w:hAnsi="Times New Roman" w:cs="Times New Roman"/>
                <w:color w:val="000000"/>
                <w:kern w:val="0"/>
                <w:sz w:val="20"/>
                <w:szCs w:val="20"/>
                <w:lang w:val="en-GB" w:eastAsia="zh-TW"/>
              </w:rPr>
              <w:t xml:space="preserve"> explicit </w:t>
            </w:r>
            <w:r w:rsidRPr="001573D9">
              <w:rPr>
                <w:rFonts w:ascii="Times New Roman" w:eastAsia="Times New Roman" w:hAnsi="Times New Roman" w:cs="Times New Roman"/>
                <w:color w:val="000000"/>
                <w:kern w:val="0"/>
                <w:sz w:val="20"/>
                <w:szCs w:val="20"/>
                <w:lang w:eastAsia="zh-TW"/>
              </w:rPr>
              <w:t xml:space="preserve">signaling. </w:t>
            </w:r>
            <w:r w:rsidRPr="001573D9">
              <w:rPr>
                <w:rFonts w:ascii="Times New Roman" w:eastAsia="Times New Roman" w:hAnsi="Times New Roman" w:cs="Times New Roman"/>
                <w:color w:val="000000"/>
                <w:kern w:val="0"/>
                <w:sz w:val="20"/>
                <w:szCs w:val="20"/>
                <w:lang w:val="en-GB" w:eastAsia="zh-TW"/>
              </w:rPr>
              <w:t xml:space="preserve"> </w:t>
            </w:r>
          </w:p>
          <w:p w:rsidR="001573D9" w:rsidRPr="001573D9" w:rsidRDefault="001573D9" w:rsidP="000F653B">
            <w:pPr>
              <w:widowControl/>
              <w:numPr>
                <w:ilvl w:val="1"/>
                <w:numId w:val="3"/>
              </w:numPr>
              <w:spacing w:after="180" w:line="259" w:lineRule="auto"/>
              <w:ind w:left="1230"/>
              <w:jc w:val="left"/>
              <w:rPr>
                <w:rFonts w:ascii="Times New Roman" w:eastAsia="PMingLiU" w:hAnsi="Times New Roman" w:cs="Times New Roman"/>
                <w:kern w:val="0"/>
                <w:sz w:val="20"/>
                <w:szCs w:val="20"/>
                <w:lang w:val="en-GB" w:eastAsia="zh-TW"/>
              </w:rPr>
            </w:pPr>
            <w:r w:rsidRPr="001573D9">
              <w:rPr>
                <w:rFonts w:ascii="Times New Roman" w:eastAsia="PMingLiU" w:hAnsi="Times New Roman" w:cs="Times New Roman"/>
                <w:kern w:val="0"/>
                <w:sz w:val="20"/>
                <w:szCs w:val="20"/>
                <w:lang w:val="en-GB" w:eastAsia="zh-TW"/>
              </w:rPr>
              <w:t>FFS the applicability conditions that UE is allowed to apply relaxed requirement.</w:t>
            </w:r>
          </w:p>
        </w:tc>
      </w:tr>
    </w:tbl>
    <w:p w:rsidR="00A85D96" w:rsidRDefault="00421EF9" w:rsidP="009816E5">
      <w:pPr>
        <w:spacing w:before="240" w:after="240"/>
        <w:rPr>
          <w:rFonts w:ascii="Times New Roman" w:hAnsi="Times New Roman" w:cs="Times New Roman"/>
          <w:sz w:val="20"/>
          <w:szCs w:val="20"/>
        </w:rPr>
      </w:pPr>
      <w:r>
        <w:rPr>
          <w:rFonts w:ascii="Times New Roman" w:hAnsi="Times New Roman" w:cs="Times New Roman" w:hint="eastAsia"/>
          <w:sz w:val="20"/>
          <w:szCs w:val="20"/>
        </w:rPr>
        <w:t>F</w:t>
      </w:r>
      <w:r>
        <w:rPr>
          <w:rFonts w:ascii="Times New Roman" w:hAnsi="Times New Roman" w:cs="Times New Roman"/>
          <w:sz w:val="20"/>
          <w:szCs w:val="20"/>
        </w:rPr>
        <w:t xml:space="preserve">or </w:t>
      </w:r>
      <w:r w:rsidR="00A85D96">
        <w:rPr>
          <w:rFonts w:ascii="Times New Roman" w:hAnsi="Times New Roman" w:cs="Times New Roman" w:hint="eastAsia"/>
          <w:sz w:val="20"/>
          <w:szCs w:val="20"/>
        </w:rPr>
        <w:t>the</w:t>
      </w:r>
      <w:r w:rsidR="00A85D96">
        <w:rPr>
          <w:rFonts w:ascii="Times New Roman" w:hAnsi="Times New Roman" w:cs="Times New Roman"/>
          <w:sz w:val="20"/>
          <w:szCs w:val="20"/>
        </w:rPr>
        <w:t xml:space="preserve"> </w:t>
      </w:r>
      <w:r w:rsidR="00A85D96">
        <w:rPr>
          <w:rFonts w:ascii="Times New Roman" w:hAnsi="Times New Roman" w:cs="Times New Roman" w:hint="eastAsia"/>
          <w:sz w:val="20"/>
          <w:szCs w:val="20"/>
        </w:rPr>
        <w:t>i</w:t>
      </w:r>
      <w:r w:rsidR="00A85D96">
        <w:rPr>
          <w:rFonts w:ascii="Times New Roman" w:hAnsi="Times New Roman" w:cs="Times New Roman"/>
          <w:sz w:val="20"/>
          <w:szCs w:val="20"/>
        </w:rPr>
        <w:t>ssue of enable the RLM/BFD relaxation feature</w:t>
      </w:r>
      <w:r w:rsidR="00B778B7">
        <w:rPr>
          <w:rFonts w:ascii="Times New Roman" w:hAnsi="Times New Roman" w:cs="Times New Roman"/>
          <w:sz w:val="20"/>
          <w:szCs w:val="20"/>
        </w:rPr>
        <w:t xml:space="preserve">, </w:t>
      </w:r>
      <w:r w:rsidR="00A85D96">
        <w:rPr>
          <w:rFonts w:ascii="Times New Roman" w:hAnsi="Times New Roman" w:cs="Times New Roman"/>
          <w:sz w:val="20"/>
          <w:szCs w:val="20"/>
        </w:rPr>
        <w:t>i</w:t>
      </w:r>
      <w:r w:rsidR="00BD5CAF">
        <w:rPr>
          <w:rFonts w:ascii="Times New Roman" w:hAnsi="Times New Roman" w:cs="Times New Roman"/>
          <w:sz w:val="20"/>
          <w:szCs w:val="20"/>
        </w:rPr>
        <w:t>t is the consensus in previous meeting that UE is only allowed to enter the relaxed mode when both good serving cell criterion and low mobility criterion are fulfilled. Furthermore, it was agreed that the</w:t>
      </w:r>
      <w:r w:rsidR="00BD5CAF" w:rsidRPr="00BD5CAF">
        <w:rPr>
          <w:rFonts w:ascii="Times New Roman" w:hAnsi="Times New Roman" w:cs="Times New Roman"/>
          <w:sz w:val="20"/>
          <w:szCs w:val="20"/>
        </w:rPr>
        <w:t xml:space="preserve"> low mobility</w:t>
      </w:r>
      <w:r w:rsidR="00BD5CAF">
        <w:rPr>
          <w:rFonts w:ascii="Times New Roman" w:hAnsi="Times New Roman" w:cs="Times New Roman"/>
          <w:sz w:val="20"/>
          <w:szCs w:val="20"/>
        </w:rPr>
        <w:t xml:space="preserve"> criterion</w:t>
      </w:r>
      <w:r w:rsidR="00BD5CAF" w:rsidRPr="00BD5CAF">
        <w:rPr>
          <w:rFonts w:ascii="Times New Roman" w:hAnsi="Times New Roman" w:cs="Times New Roman"/>
          <w:sz w:val="20"/>
          <w:szCs w:val="20"/>
        </w:rPr>
        <w:t xml:space="preserve"> is not</w:t>
      </w:r>
      <w:r w:rsidR="00BD5CAF">
        <w:rPr>
          <w:rFonts w:ascii="Times New Roman" w:hAnsi="Times New Roman" w:cs="Times New Roman"/>
          <w:sz w:val="20"/>
          <w:szCs w:val="20"/>
        </w:rPr>
        <w:t xml:space="preserve"> NOT mandatory to be configured.</w:t>
      </w:r>
      <w:r w:rsidR="00A85D96" w:rsidRPr="00A85D96">
        <w:rPr>
          <w:rFonts w:ascii="Times New Roman" w:hAnsi="Times New Roman" w:cs="Times New Roman"/>
          <w:sz w:val="20"/>
          <w:szCs w:val="20"/>
        </w:rPr>
        <w:t xml:space="preserve"> </w:t>
      </w:r>
      <w:r w:rsidR="00A85D96">
        <w:rPr>
          <w:rFonts w:ascii="Times New Roman" w:hAnsi="Times New Roman" w:cs="Times New Roman"/>
          <w:sz w:val="20"/>
          <w:szCs w:val="20"/>
        </w:rPr>
        <w:t xml:space="preserve">In last meeting, the agreement that RLM/BFD relaxation is enabled by explicit signaling was </w:t>
      </w:r>
      <w:r w:rsidR="00A85D96" w:rsidRPr="00B778B7">
        <w:rPr>
          <w:rFonts w:ascii="Times New Roman" w:hAnsi="Times New Roman" w:cs="Times New Roman"/>
          <w:sz w:val="20"/>
          <w:szCs w:val="20"/>
        </w:rPr>
        <w:t>concluded</w:t>
      </w:r>
      <w:r w:rsidR="00A85D96">
        <w:rPr>
          <w:rFonts w:ascii="Times New Roman" w:hAnsi="Times New Roman" w:cs="Times New Roman"/>
          <w:sz w:val="20"/>
          <w:szCs w:val="20"/>
        </w:rPr>
        <w:t>, where the explicit signaling is used to enable the feature of RLM/BFD relaxation.</w:t>
      </w:r>
      <w:r w:rsidR="00814857">
        <w:rPr>
          <w:rFonts w:ascii="Times New Roman" w:hAnsi="Times New Roman" w:cs="Times New Roman"/>
          <w:sz w:val="20"/>
          <w:szCs w:val="20"/>
        </w:rPr>
        <w:t xml:space="preserve"> </w:t>
      </w:r>
    </w:p>
    <w:p w:rsidR="00FD5026" w:rsidRDefault="00145B59" w:rsidP="009816E5">
      <w:pPr>
        <w:spacing w:before="240" w:after="240"/>
        <w:rPr>
          <w:rFonts w:ascii="Times New Roman" w:hAnsi="Times New Roman" w:cs="Times New Roman"/>
          <w:kern w:val="0"/>
          <w:sz w:val="20"/>
          <w:szCs w:val="20"/>
          <w:lang w:val="en-GB"/>
        </w:rPr>
      </w:pPr>
      <w:r>
        <w:rPr>
          <w:rFonts w:ascii="Times New Roman" w:hAnsi="Times New Roman" w:cs="Times New Roman" w:hint="eastAsia"/>
          <w:sz w:val="20"/>
          <w:szCs w:val="20"/>
        </w:rPr>
        <w:t>Based</w:t>
      </w:r>
      <w:r>
        <w:rPr>
          <w:rFonts w:ascii="Times New Roman" w:hAnsi="Times New Roman" w:cs="Times New Roman"/>
          <w:sz w:val="20"/>
          <w:szCs w:val="20"/>
        </w:rPr>
        <w:t xml:space="preserve"> </w:t>
      </w:r>
      <w:r>
        <w:rPr>
          <w:rFonts w:ascii="Times New Roman" w:hAnsi="Times New Roman" w:cs="Times New Roman" w:hint="eastAsia"/>
          <w:sz w:val="20"/>
          <w:szCs w:val="20"/>
        </w:rPr>
        <w:t>on</w:t>
      </w:r>
      <w:r>
        <w:rPr>
          <w:rFonts w:ascii="Times New Roman" w:hAnsi="Times New Roman" w:cs="Times New Roman"/>
          <w:sz w:val="20"/>
          <w:szCs w:val="20"/>
        </w:rPr>
        <w:t xml:space="preserve"> </w:t>
      </w:r>
      <w:r>
        <w:rPr>
          <w:rFonts w:ascii="Times New Roman" w:hAnsi="Times New Roman" w:cs="Times New Roman" w:hint="eastAsia"/>
          <w:sz w:val="20"/>
          <w:szCs w:val="20"/>
        </w:rPr>
        <w:t>o</w:t>
      </w:r>
      <w:r>
        <w:rPr>
          <w:rFonts w:ascii="Times New Roman" w:hAnsi="Times New Roman" w:cs="Times New Roman"/>
          <w:sz w:val="20"/>
          <w:szCs w:val="20"/>
        </w:rPr>
        <w:t xml:space="preserve">ur understanding, </w:t>
      </w:r>
      <w:r>
        <w:rPr>
          <w:rFonts w:ascii="Times New Roman" w:hAnsi="Times New Roman" w:cs="Times New Roman" w:hint="eastAsia"/>
          <w:sz w:val="20"/>
          <w:szCs w:val="20"/>
        </w:rPr>
        <w:t>t</w:t>
      </w:r>
      <w:r>
        <w:rPr>
          <w:rFonts w:ascii="Times New Roman" w:hAnsi="Times New Roman" w:cs="Times New Roman"/>
          <w:sz w:val="20"/>
          <w:szCs w:val="20"/>
        </w:rPr>
        <w:t xml:space="preserve">he </w:t>
      </w:r>
      <w:r w:rsidR="00704478">
        <w:rPr>
          <w:rFonts w:ascii="Times New Roman" w:hAnsi="Times New Roman" w:cs="Times New Roman"/>
          <w:sz w:val="20"/>
          <w:szCs w:val="20"/>
        </w:rPr>
        <w:t xml:space="preserve">evaluation of good </w:t>
      </w:r>
      <w:r>
        <w:rPr>
          <w:rFonts w:ascii="Times New Roman" w:hAnsi="Times New Roman" w:cs="Times New Roman"/>
          <w:sz w:val="20"/>
          <w:szCs w:val="20"/>
        </w:rPr>
        <w:t xml:space="preserve">serving cell quality </w:t>
      </w:r>
      <w:r w:rsidR="00704478">
        <w:rPr>
          <w:rFonts w:ascii="Times New Roman" w:hAnsi="Times New Roman" w:cs="Times New Roman"/>
          <w:sz w:val="20"/>
          <w:szCs w:val="20"/>
        </w:rPr>
        <w:t>can</w:t>
      </w:r>
      <w:r>
        <w:rPr>
          <w:rFonts w:ascii="Times New Roman" w:hAnsi="Times New Roman" w:cs="Times New Roman"/>
          <w:sz w:val="20"/>
          <w:szCs w:val="20"/>
        </w:rPr>
        <w:t xml:space="preserve"> only be </w:t>
      </w:r>
      <w:r w:rsidR="00704478">
        <w:rPr>
          <w:rFonts w:ascii="Times New Roman" w:hAnsi="Times New Roman" w:cs="Times New Roman"/>
          <w:sz w:val="20"/>
          <w:szCs w:val="20"/>
        </w:rPr>
        <w:t>done</w:t>
      </w:r>
      <w:r>
        <w:rPr>
          <w:rFonts w:ascii="Times New Roman" w:hAnsi="Times New Roman" w:cs="Times New Roman"/>
          <w:sz w:val="20"/>
          <w:szCs w:val="20"/>
        </w:rPr>
        <w:t xml:space="preserve"> by the good serving cell quality criterion</w:t>
      </w:r>
      <w:r w:rsidR="00704478">
        <w:rPr>
          <w:rFonts w:ascii="Times New Roman" w:hAnsi="Times New Roman" w:cs="Times New Roman"/>
          <w:sz w:val="20"/>
          <w:szCs w:val="20"/>
        </w:rPr>
        <w:t xml:space="preserve">, while the low mobility state can be determined by UE implantation. Then, after the relaxation feature is enabled by explicit signaling, there are several </w:t>
      </w:r>
      <w:r w:rsidR="00704478" w:rsidRPr="001573D9">
        <w:rPr>
          <w:rFonts w:ascii="Times New Roman" w:eastAsia="PMingLiU" w:hAnsi="Times New Roman" w:cs="Times New Roman"/>
          <w:kern w:val="0"/>
          <w:sz w:val="20"/>
          <w:szCs w:val="20"/>
          <w:lang w:val="en-GB" w:eastAsia="zh-TW"/>
        </w:rPr>
        <w:t>conditions that UE is allowed to apply relaxed requirement.</w:t>
      </w:r>
      <w:r w:rsidR="00FD5026">
        <w:rPr>
          <w:rFonts w:ascii="Times New Roman" w:hAnsi="Times New Roman" w:cs="Times New Roman" w:hint="eastAsia"/>
          <w:kern w:val="0"/>
          <w:sz w:val="20"/>
          <w:szCs w:val="20"/>
          <w:lang w:val="en-GB"/>
        </w:rPr>
        <w:t xml:space="preserve"> </w:t>
      </w:r>
    </w:p>
    <w:p w:rsidR="00704478" w:rsidRPr="00704478" w:rsidRDefault="00FD5026" w:rsidP="009816E5">
      <w:pPr>
        <w:spacing w:before="240" w:after="240"/>
        <w:rPr>
          <w:rFonts w:ascii="Times New Roman" w:eastAsia="PMingLiU" w:hAnsi="Times New Roman" w:cs="Times New Roman"/>
          <w:sz w:val="20"/>
          <w:szCs w:val="20"/>
          <w:lang w:val="en-GB" w:eastAsia="zh-TW"/>
        </w:rPr>
      </w:pPr>
      <w:r>
        <w:rPr>
          <w:rFonts w:ascii="Times New Roman" w:hAnsi="Times New Roman" w:cs="Times New Roman"/>
          <w:kern w:val="0"/>
          <w:sz w:val="20"/>
          <w:szCs w:val="20"/>
          <w:lang w:val="en-GB"/>
        </w:rPr>
        <w:t>When n</w:t>
      </w:r>
      <w:r w:rsidRPr="00FD5026">
        <w:rPr>
          <w:rFonts w:ascii="Times New Roman" w:eastAsia="PMingLiU" w:hAnsi="Times New Roman" w:cs="Times New Roman"/>
          <w:kern w:val="0"/>
          <w:sz w:val="20"/>
          <w:szCs w:val="20"/>
          <w:lang w:val="en-GB" w:eastAsia="zh-TW"/>
        </w:rPr>
        <w:t xml:space="preserve">one of good serving cell quality criterion and low mobility criterion </w:t>
      </w:r>
      <w:r>
        <w:rPr>
          <w:rFonts w:ascii="Times New Roman" w:eastAsia="PMingLiU" w:hAnsi="Times New Roman" w:cs="Times New Roman"/>
          <w:kern w:val="0"/>
          <w:sz w:val="20"/>
          <w:szCs w:val="20"/>
          <w:lang w:val="en-GB" w:eastAsia="zh-TW"/>
        </w:rPr>
        <w:t>are</w:t>
      </w:r>
      <w:r w:rsidRPr="00FD5026">
        <w:rPr>
          <w:rFonts w:ascii="Times New Roman" w:eastAsia="PMingLiU" w:hAnsi="Times New Roman" w:cs="Times New Roman"/>
          <w:kern w:val="0"/>
          <w:sz w:val="20"/>
          <w:szCs w:val="20"/>
          <w:lang w:val="en-GB" w:eastAsia="zh-TW"/>
        </w:rPr>
        <w:t xml:space="preserve"> configured,</w:t>
      </w:r>
      <w:r>
        <w:rPr>
          <w:rFonts w:ascii="Times New Roman" w:eastAsia="PMingLiU" w:hAnsi="Times New Roman" w:cs="Times New Roman"/>
          <w:kern w:val="0"/>
          <w:sz w:val="20"/>
          <w:szCs w:val="20"/>
          <w:lang w:val="en-GB" w:eastAsia="zh-TW"/>
        </w:rPr>
        <w:t xml:space="preserve"> UE could </w:t>
      </w:r>
      <w:r w:rsidR="00704478" w:rsidRPr="00704478">
        <w:rPr>
          <w:rFonts w:ascii="Times New Roman" w:eastAsia="PMingLiU" w:hAnsi="Times New Roman" w:cs="Times New Roman"/>
          <w:kern w:val="0"/>
          <w:sz w:val="20"/>
          <w:szCs w:val="20"/>
          <w:lang w:val="en-GB" w:eastAsia="zh-TW"/>
        </w:rPr>
        <w:t>evaluate the pre-defined good serving cell quality, and decide whether to relax by the evaluation results</w:t>
      </w:r>
      <w:r>
        <w:rPr>
          <w:rFonts w:ascii="Times New Roman" w:eastAsia="PMingLiU" w:hAnsi="Times New Roman" w:cs="Times New Roman"/>
          <w:kern w:val="0"/>
          <w:sz w:val="20"/>
          <w:szCs w:val="20"/>
          <w:lang w:val="en-GB" w:eastAsia="zh-TW"/>
        </w:rPr>
        <w:t xml:space="preserve">. When only good serving cell quality criterion is configured, UE could evaluate the configured </w:t>
      </w:r>
      <w:r w:rsidRPr="00704478">
        <w:rPr>
          <w:rFonts w:ascii="Times New Roman" w:eastAsia="PMingLiU" w:hAnsi="Times New Roman" w:cs="Times New Roman"/>
          <w:kern w:val="0"/>
          <w:sz w:val="20"/>
          <w:szCs w:val="20"/>
          <w:lang w:val="en-GB" w:eastAsia="zh-TW"/>
        </w:rPr>
        <w:t>good serving cell quality, and decide whether to relax by the evaluation results</w:t>
      </w:r>
      <w:r>
        <w:rPr>
          <w:rFonts w:ascii="Times New Roman" w:eastAsia="PMingLiU" w:hAnsi="Times New Roman" w:cs="Times New Roman"/>
          <w:kern w:val="0"/>
          <w:sz w:val="20"/>
          <w:szCs w:val="20"/>
          <w:lang w:val="en-GB" w:eastAsia="zh-TW"/>
        </w:rPr>
        <w:t xml:space="preserve">. When both </w:t>
      </w:r>
      <w:r w:rsidRPr="00FD5026">
        <w:rPr>
          <w:rFonts w:ascii="Times New Roman" w:eastAsia="PMingLiU" w:hAnsi="Times New Roman" w:cs="Times New Roman"/>
          <w:kern w:val="0"/>
          <w:sz w:val="20"/>
          <w:szCs w:val="20"/>
          <w:lang w:val="en-GB" w:eastAsia="zh-TW"/>
        </w:rPr>
        <w:t xml:space="preserve">good serving cell quality criterion and low mobility criterion </w:t>
      </w:r>
      <w:r>
        <w:rPr>
          <w:rFonts w:ascii="Times New Roman" w:eastAsia="PMingLiU" w:hAnsi="Times New Roman" w:cs="Times New Roman"/>
          <w:kern w:val="0"/>
          <w:sz w:val="20"/>
          <w:szCs w:val="20"/>
          <w:lang w:val="en-GB" w:eastAsia="zh-TW"/>
        </w:rPr>
        <w:t>are</w:t>
      </w:r>
      <w:r w:rsidRPr="00FD5026">
        <w:rPr>
          <w:rFonts w:ascii="Times New Roman" w:eastAsia="PMingLiU" w:hAnsi="Times New Roman" w:cs="Times New Roman"/>
          <w:kern w:val="0"/>
          <w:sz w:val="20"/>
          <w:szCs w:val="20"/>
          <w:lang w:val="en-GB" w:eastAsia="zh-TW"/>
        </w:rPr>
        <w:t xml:space="preserve"> configured</w:t>
      </w:r>
      <w:r>
        <w:rPr>
          <w:rFonts w:ascii="Times New Roman" w:eastAsia="PMingLiU" w:hAnsi="Times New Roman" w:cs="Times New Roman"/>
          <w:kern w:val="0"/>
          <w:sz w:val="20"/>
          <w:szCs w:val="20"/>
          <w:lang w:val="en-GB" w:eastAsia="zh-TW"/>
        </w:rPr>
        <w:t>, UE evaluates both criteria and enter relaxation mode if fulfils both criteria.</w:t>
      </w:r>
    </w:p>
    <w:p w:rsidR="00F97BD0" w:rsidRDefault="00E35CA6" w:rsidP="009816E5">
      <w:pPr>
        <w:spacing w:before="240" w:after="240"/>
        <w:rPr>
          <w:rFonts w:ascii="Times New Roman" w:hAnsi="Times New Roman" w:cs="Times New Roman"/>
          <w:b/>
          <w:sz w:val="20"/>
          <w:szCs w:val="20"/>
        </w:rPr>
      </w:pPr>
      <w:r w:rsidRPr="00E35CA6">
        <w:rPr>
          <w:rFonts w:ascii="Times New Roman" w:hAnsi="Times New Roman" w:cs="Times New Roman"/>
          <w:b/>
          <w:sz w:val="20"/>
          <w:szCs w:val="20"/>
        </w:rPr>
        <w:t xml:space="preserve">Proposal </w:t>
      </w:r>
      <w:r w:rsidRPr="00E35CA6">
        <w:rPr>
          <w:rFonts w:ascii="Times New Roman" w:hAnsi="Times New Roman" w:cs="Times New Roman"/>
          <w:b/>
          <w:sz w:val="20"/>
          <w:szCs w:val="20"/>
        </w:rPr>
        <w:fldChar w:fldCharType="begin"/>
      </w:r>
      <w:r w:rsidRPr="00E35CA6">
        <w:rPr>
          <w:rFonts w:ascii="Times New Roman" w:hAnsi="Times New Roman" w:cs="Times New Roman"/>
          <w:b/>
          <w:sz w:val="20"/>
          <w:szCs w:val="20"/>
        </w:rPr>
        <w:instrText xml:space="preserve"> SEQ Proposal \* ARABIC </w:instrText>
      </w:r>
      <w:r w:rsidRPr="00E35CA6">
        <w:rPr>
          <w:rFonts w:ascii="Times New Roman" w:hAnsi="Times New Roman" w:cs="Times New Roman"/>
          <w:b/>
          <w:sz w:val="20"/>
          <w:szCs w:val="20"/>
        </w:rPr>
        <w:fldChar w:fldCharType="separate"/>
      </w:r>
      <w:r w:rsidR="00CC62A4">
        <w:rPr>
          <w:rFonts w:ascii="Times New Roman" w:hAnsi="Times New Roman" w:cs="Times New Roman"/>
          <w:b/>
          <w:noProof/>
          <w:sz w:val="20"/>
          <w:szCs w:val="20"/>
        </w:rPr>
        <w:t>1</w:t>
      </w:r>
      <w:r w:rsidRPr="00E35CA6">
        <w:rPr>
          <w:rFonts w:ascii="Times New Roman" w:hAnsi="Times New Roman" w:cs="Times New Roman"/>
          <w:b/>
          <w:sz w:val="20"/>
          <w:szCs w:val="20"/>
        </w:rPr>
        <w:fldChar w:fldCharType="end"/>
      </w:r>
      <w:r w:rsidRPr="00E35CA6">
        <w:rPr>
          <w:rFonts w:ascii="Times New Roman" w:hAnsi="Times New Roman" w:cs="Times New Roman"/>
          <w:b/>
          <w:sz w:val="20"/>
          <w:szCs w:val="20"/>
        </w:rPr>
        <w:t>:</w:t>
      </w:r>
      <w:r>
        <w:rPr>
          <w:rFonts w:ascii="Times New Roman" w:hAnsi="Times New Roman" w:cs="Times New Roman"/>
          <w:b/>
          <w:sz w:val="20"/>
          <w:szCs w:val="20"/>
        </w:rPr>
        <w:t xml:space="preserve"> </w:t>
      </w:r>
      <w:r w:rsidR="00B31F5F">
        <w:rPr>
          <w:rFonts w:ascii="Times New Roman" w:hAnsi="Times New Roman" w:cs="Times New Roman" w:hint="eastAsia"/>
          <w:b/>
          <w:sz w:val="20"/>
          <w:szCs w:val="20"/>
        </w:rPr>
        <w:t>When</w:t>
      </w:r>
      <w:r w:rsidR="00B31F5F">
        <w:rPr>
          <w:rFonts w:ascii="Times New Roman" w:hAnsi="Times New Roman" w:cs="Times New Roman"/>
          <w:b/>
          <w:sz w:val="20"/>
          <w:szCs w:val="20"/>
        </w:rPr>
        <w:t xml:space="preserve"> </w:t>
      </w:r>
      <w:r w:rsidR="009816E5">
        <w:rPr>
          <w:rFonts w:ascii="Times New Roman" w:hAnsi="Times New Roman" w:cs="Times New Roman"/>
          <w:b/>
          <w:sz w:val="20"/>
          <w:szCs w:val="20"/>
        </w:rPr>
        <w:t xml:space="preserve">the </w:t>
      </w:r>
      <w:r w:rsidR="009816E5" w:rsidRPr="009816E5">
        <w:rPr>
          <w:rFonts w:ascii="Times New Roman" w:hAnsi="Times New Roman" w:cs="Times New Roman"/>
          <w:b/>
          <w:sz w:val="20"/>
          <w:szCs w:val="20"/>
        </w:rPr>
        <w:t>RLM/BFD relaxation</w:t>
      </w:r>
      <w:r w:rsidR="00F97BD0">
        <w:rPr>
          <w:rFonts w:ascii="Times New Roman" w:hAnsi="Times New Roman" w:cs="Times New Roman"/>
          <w:b/>
          <w:sz w:val="20"/>
          <w:szCs w:val="20"/>
        </w:rPr>
        <w:t xml:space="preserve"> feature</w:t>
      </w:r>
      <w:r w:rsidR="009816E5" w:rsidRPr="009816E5">
        <w:rPr>
          <w:rFonts w:ascii="Times New Roman" w:hAnsi="Times New Roman" w:cs="Times New Roman"/>
          <w:b/>
          <w:sz w:val="20"/>
          <w:szCs w:val="20"/>
        </w:rPr>
        <w:t xml:space="preserve"> is enabled by explicit signaling</w:t>
      </w:r>
      <w:r w:rsidR="009816E5">
        <w:rPr>
          <w:rFonts w:ascii="Times New Roman" w:hAnsi="Times New Roman" w:cs="Times New Roman"/>
          <w:b/>
          <w:sz w:val="20"/>
          <w:szCs w:val="20"/>
        </w:rPr>
        <w:t>,</w:t>
      </w:r>
      <w:r w:rsidR="009816E5" w:rsidRPr="009816E5">
        <w:rPr>
          <w:rFonts w:ascii="Times New Roman" w:hAnsi="Times New Roman" w:cs="Times New Roman"/>
          <w:b/>
          <w:sz w:val="20"/>
          <w:szCs w:val="20"/>
        </w:rPr>
        <w:t xml:space="preserve"> </w:t>
      </w:r>
      <w:r w:rsidR="00FD5026">
        <w:rPr>
          <w:rFonts w:ascii="Times New Roman" w:hAnsi="Times New Roman" w:cs="Times New Roman"/>
          <w:b/>
          <w:sz w:val="20"/>
          <w:szCs w:val="20"/>
        </w:rPr>
        <w:t>UE is allowed to apply relaxed requirement</w:t>
      </w:r>
      <w:r w:rsidR="00B04D8A">
        <w:rPr>
          <w:rFonts w:ascii="Times New Roman" w:hAnsi="Times New Roman" w:cs="Times New Roman"/>
          <w:b/>
          <w:sz w:val="20"/>
          <w:szCs w:val="20"/>
        </w:rPr>
        <w:t xml:space="preserve"> </w:t>
      </w:r>
      <w:r w:rsidR="00B04D8A">
        <w:rPr>
          <w:rFonts w:ascii="Times New Roman" w:hAnsi="Times New Roman" w:cs="Times New Roman" w:hint="eastAsia"/>
          <w:b/>
          <w:sz w:val="20"/>
          <w:szCs w:val="20"/>
        </w:rPr>
        <w:t>provided</w:t>
      </w:r>
      <w:r w:rsidR="00D23A31">
        <w:rPr>
          <w:rFonts w:ascii="Times New Roman" w:hAnsi="Times New Roman" w:cs="Times New Roman"/>
          <w:b/>
          <w:sz w:val="20"/>
          <w:szCs w:val="20"/>
        </w:rPr>
        <w:t xml:space="preserve"> that</w:t>
      </w:r>
      <w:r w:rsidR="00F97BD0">
        <w:rPr>
          <w:rFonts w:ascii="Times New Roman" w:hAnsi="Times New Roman" w:cs="Times New Roman"/>
          <w:b/>
          <w:sz w:val="20"/>
          <w:szCs w:val="20"/>
        </w:rPr>
        <w:t>:</w:t>
      </w:r>
    </w:p>
    <w:p w:rsidR="00D23A31" w:rsidRPr="00B04D8A" w:rsidRDefault="00B04D8A" w:rsidP="00B04D8A">
      <w:pPr>
        <w:pStyle w:val="a7"/>
        <w:numPr>
          <w:ilvl w:val="0"/>
          <w:numId w:val="8"/>
        </w:numPr>
        <w:spacing w:before="240"/>
        <w:rPr>
          <w:b/>
          <w:sz w:val="20"/>
          <w:szCs w:val="20"/>
        </w:rPr>
      </w:pPr>
      <w:r w:rsidRPr="00B04D8A">
        <w:rPr>
          <w:b/>
          <w:sz w:val="20"/>
          <w:szCs w:val="20"/>
        </w:rPr>
        <w:lastRenderedPageBreak/>
        <w:t>UE is configured with b</w:t>
      </w:r>
      <w:r w:rsidR="00D23A31" w:rsidRPr="00B04D8A">
        <w:rPr>
          <w:b/>
          <w:sz w:val="20"/>
          <w:szCs w:val="20"/>
        </w:rPr>
        <w:t>oth low mobility criterion and good serving cell quality criterion and</w:t>
      </w:r>
      <w:r w:rsidRPr="00B04D8A">
        <w:rPr>
          <w:b/>
          <w:sz w:val="20"/>
          <w:szCs w:val="20"/>
        </w:rPr>
        <w:t xml:space="preserve"> has</w:t>
      </w:r>
      <w:r w:rsidR="00D23A31" w:rsidRPr="00B04D8A">
        <w:rPr>
          <w:b/>
          <w:sz w:val="20"/>
          <w:szCs w:val="20"/>
        </w:rPr>
        <w:t xml:space="preserve"> fulfilled</w:t>
      </w:r>
      <w:r w:rsidRPr="00B04D8A">
        <w:rPr>
          <w:b/>
          <w:sz w:val="20"/>
          <w:szCs w:val="20"/>
        </w:rPr>
        <w:t xml:space="preserve"> both criteria;</w:t>
      </w:r>
    </w:p>
    <w:p w:rsidR="00432E43" w:rsidRPr="00B04D8A" w:rsidRDefault="00B04D8A" w:rsidP="00B04D8A">
      <w:pPr>
        <w:pStyle w:val="a7"/>
        <w:numPr>
          <w:ilvl w:val="0"/>
          <w:numId w:val="8"/>
        </w:numPr>
        <w:spacing w:after="240"/>
        <w:rPr>
          <w:b/>
          <w:sz w:val="20"/>
          <w:szCs w:val="20"/>
        </w:rPr>
      </w:pPr>
      <w:r w:rsidRPr="00B04D8A">
        <w:rPr>
          <w:b/>
          <w:sz w:val="20"/>
          <w:szCs w:val="20"/>
        </w:rPr>
        <w:t>UE is configured with good serving cell quality criterion and has fulfilled</w:t>
      </w:r>
      <w:r w:rsidR="000A601F">
        <w:rPr>
          <w:b/>
          <w:sz w:val="20"/>
          <w:szCs w:val="20"/>
        </w:rPr>
        <w:t xml:space="preserve"> the</w:t>
      </w:r>
      <w:r w:rsidRPr="00B04D8A">
        <w:rPr>
          <w:b/>
          <w:sz w:val="20"/>
          <w:szCs w:val="20"/>
        </w:rPr>
        <w:t xml:space="preserve"> criterion;</w:t>
      </w:r>
    </w:p>
    <w:tbl>
      <w:tblPr>
        <w:tblStyle w:val="ac"/>
        <w:tblW w:w="0" w:type="auto"/>
        <w:tblLook w:val="04A0" w:firstRow="1" w:lastRow="0" w:firstColumn="1" w:lastColumn="0" w:noHBand="0" w:noVBand="1"/>
      </w:tblPr>
      <w:tblGrid>
        <w:gridCol w:w="9628"/>
      </w:tblGrid>
      <w:tr w:rsidR="004B2DC1" w:rsidTr="00BA4320">
        <w:tc>
          <w:tcPr>
            <w:tcW w:w="9628" w:type="dxa"/>
          </w:tcPr>
          <w:p w:rsidR="004B2DC1" w:rsidRPr="004B2DC1" w:rsidRDefault="004B2DC1" w:rsidP="004B2DC1">
            <w:pPr>
              <w:keepNext/>
              <w:keepLines/>
              <w:widowControl/>
              <w:spacing w:before="120" w:after="180" w:line="259" w:lineRule="auto"/>
              <w:ind w:left="864" w:hanging="864"/>
              <w:jc w:val="left"/>
              <w:outlineLvl w:val="3"/>
              <w:rPr>
                <w:rFonts w:ascii="Times New Roman" w:eastAsia="宋体" w:hAnsi="Times New Roman" w:cs="Times New Roman"/>
                <w:b/>
                <w:kern w:val="0"/>
                <w:sz w:val="20"/>
                <w:szCs w:val="20"/>
                <w:u w:val="single"/>
              </w:rPr>
            </w:pPr>
            <w:r w:rsidRPr="004B2DC1">
              <w:rPr>
                <w:rFonts w:ascii="Times New Roman" w:eastAsia="宋体" w:hAnsi="Times New Roman" w:cs="Times New Roman"/>
                <w:b/>
                <w:kern w:val="0"/>
                <w:sz w:val="20"/>
                <w:szCs w:val="20"/>
                <w:u w:val="single"/>
              </w:rPr>
              <w:t xml:space="preserve">Issue 2-1: L3 CSI-RS to be used for Low mobility criteria </w:t>
            </w:r>
          </w:p>
          <w:p w:rsidR="004B2DC1" w:rsidRPr="004B2DC1" w:rsidRDefault="004B2DC1" w:rsidP="000F653B">
            <w:pPr>
              <w:widowControl/>
              <w:numPr>
                <w:ilvl w:val="1"/>
                <w:numId w:val="3"/>
              </w:numPr>
              <w:spacing w:before="100" w:beforeAutospacing="1" w:after="120" w:line="259" w:lineRule="auto"/>
              <w:jc w:val="left"/>
              <w:rPr>
                <w:rFonts w:ascii="Times New Roman" w:eastAsia="宋体" w:hAnsi="Times New Roman" w:cs="Times New Roman"/>
                <w:kern w:val="0"/>
                <w:sz w:val="20"/>
                <w:szCs w:val="20"/>
                <w:lang w:val="en-GB" w:eastAsia="en-US"/>
              </w:rPr>
            </w:pPr>
            <w:r w:rsidRPr="004B2DC1">
              <w:rPr>
                <w:rFonts w:ascii="Times New Roman" w:eastAsia="PMingLiU" w:hAnsi="Times New Roman" w:cs="Times New Roman"/>
                <w:kern w:val="0"/>
                <w:sz w:val="20"/>
                <w:szCs w:val="20"/>
                <w:lang w:val="en-GB" w:eastAsia="zh-TW"/>
              </w:rPr>
              <w:t>Option 1:</w:t>
            </w:r>
            <w:r w:rsidRPr="004B2DC1">
              <w:rPr>
                <w:rFonts w:ascii="Times New Roman" w:eastAsia="MS Mincho" w:hAnsi="Times New Roman" w:cs="Times New Roman"/>
                <w:kern w:val="0"/>
                <w:sz w:val="20"/>
                <w:szCs w:val="20"/>
                <w:lang w:val="en-GB" w:eastAsia="en-US"/>
              </w:rPr>
              <w:t xml:space="preserve"> </w:t>
            </w:r>
            <w:r w:rsidRPr="004B2DC1">
              <w:rPr>
                <w:rFonts w:ascii="Times New Roman" w:eastAsia="PMingLiU" w:hAnsi="Times New Roman" w:cs="Times New Roman"/>
                <w:kern w:val="0"/>
                <w:sz w:val="20"/>
                <w:szCs w:val="20"/>
                <w:lang w:val="en-GB" w:eastAsia="zh-TW"/>
              </w:rPr>
              <w:t xml:space="preserve">L3 CSI-RS can be used for low mobility criteria evaluation for Ues supports CSI-RS based L3 measurements as well. </w:t>
            </w:r>
          </w:p>
          <w:p w:rsidR="004B2DC1" w:rsidRPr="004B2DC1" w:rsidRDefault="004B2DC1" w:rsidP="000F653B">
            <w:pPr>
              <w:widowControl/>
              <w:numPr>
                <w:ilvl w:val="1"/>
                <w:numId w:val="3"/>
              </w:numPr>
              <w:overflowPunct w:val="0"/>
              <w:autoSpaceDE w:val="0"/>
              <w:autoSpaceDN w:val="0"/>
              <w:adjustRightInd w:val="0"/>
              <w:spacing w:after="180" w:line="259" w:lineRule="auto"/>
              <w:jc w:val="left"/>
              <w:textAlignment w:val="baseline"/>
              <w:rPr>
                <w:rFonts w:ascii="Times New Roman" w:eastAsia="宋体" w:hAnsi="Times New Roman" w:cs="Times New Roman"/>
                <w:kern w:val="0"/>
                <w:sz w:val="20"/>
                <w:szCs w:val="20"/>
                <w:lang w:val="en-GB" w:eastAsia="en-US"/>
              </w:rPr>
            </w:pPr>
            <w:r w:rsidRPr="004B2DC1">
              <w:rPr>
                <w:rFonts w:ascii="Times New Roman" w:eastAsia="宋体" w:hAnsi="Times New Roman" w:cs="Times New Roman"/>
                <w:kern w:val="0"/>
                <w:sz w:val="20"/>
                <w:szCs w:val="20"/>
                <w:lang w:val="en-GB" w:eastAsia="en-US"/>
              </w:rPr>
              <w:t xml:space="preserve">Option 2: The existing agreement to use SSB based L3-RSRP measurement of the serving cell to evaluate the low mobility criterion is sufficient. </w:t>
            </w:r>
          </w:p>
        </w:tc>
      </w:tr>
    </w:tbl>
    <w:p w:rsidR="004B2DC1" w:rsidRPr="00366E0D" w:rsidRDefault="009816E5" w:rsidP="004B2DC1">
      <w:pPr>
        <w:rPr>
          <w:rFonts w:ascii="Times New Roman" w:hAnsi="Times New Roman" w:cs="Times New Roman"/>
          <w:sz w:val="20"/>
          <w:szCs w:val="20"/>
        </w:rPr>
      </w:pPr>
      <w:r>
        <w:rPr>
          <w:rFonts w:ascii="Times New Roman" w:hAnsi="Times New Roman" w:cs="Times New Roman" w:hint="eastAsia"/>
          <w:sz w:val="20"/>
          <w:szCs w:val="20"/>
        </w:rPr>
        <w:t>C</w:t>
      </w:r>
      <w:r>
        <w:rPr>
          <w:rFonts w:ascii="Times New Roman" w:hAnsi="Times New Roman" w:cs="Times New Roman"/>
          <w:sz w:val="20"/>
          <w:szCs w:val="20"/>
        </w:rPr>
        <w:t>onsidering whether L3 CSI-RS could be used for evaluating low mobility criteria. From our understanding, it is feasible to use CSI-RS for low mobility criterion evaluation if CSI-RS based L3 measurements is support by UE. However, as t</w:t>
      </w:r>
      <w:r w:rsidRPr="009816E5">
        <w:rPr>
          <w:rFonts w:ascii="Times New Roman" w:hAnsi="Times New Roman" w:cs="Times New Roman"/>
          <w:sz w:val="20"/>
          <w:szCs w:val="20"/>
        </w:rPr>
        <w:t xml:space="preserve">he RAN4 previous agreement is to reuse the Rel-16 low mobility criteria, </w:t>
      </w:r>
      <w:r>
        <w:rPr>
          <w:rFonts w:ascii="Times New Roman" w:hAnsi="Times New Roman" w:cs="Times New Roman"/>
          <w:sz w:val="20"/>
          <w:szCs w:val="20"/>
        </w:rPr>
        <w:t>which</w:t>
      </w:r>
      <w:r w:rsidRPr="009816E5">
        <w:rPr>
          <w:rFonts w:ascii="Times New Roman" w:hAnsi="Times New Roman" w:cs="Times New Roman"/>
          <w:sz w:val="20"/>
          <w:szCs w:val="20"/>
        </w:rPr>
        <w:t xml:space="preserve"> is based on SSB. </w:t>
      </w:r>
      <w:r>
        <w:rPr>
          <w:rFonts w:ascii="Times New Roman" w:hAnsi="Times New Roman" w:cs="Times New Roman"/>
          <w:sz w:val="20"/>
          <w:szCs w:val="20"/>
        </w:rPr>
        <w:t>To move forward, we are fine with Option2.</w:t>
      </w:r>
    </w:p>
    <w:p w:rsidR="004B2DC1" w:rsidRDefault="004B2DC1" w:rsidP="004B2DC1">
      <w:pPr>
        <w:spacing w:before="240" w:after="240"/>
        <w:rPr>
          <w:rFonts w:ascii="Times New Roman" w:hAnsi="Times New Roman" w:cs="Times New Roman"/>
          <w:b/>
          <w:sz w:val="20"/>
          <w:szCs w:val="20"/>
        </w:rPr>
      </w:pPr>
      <w:r w:rsidRPr="00E35CA6">
        <w:rPr>
          <w:rFonts w:ascii="Times New Roman" w:hAnsi="Times New Roman" w:cs="Times New Roman"/>
          <w:b/>
          <w:sz w:val="20"/>
          <w:szCs w:val="20"/>
        </w:rPr>
        <w:t xml:space="preserve">Proposal </w:t>
      </w:r>
      <w:r w:rsidRPr="00E35CA6">
        <w:rPr>
          <w:rFonts w:ascii="Times New Roman" w:hAnsi="Times New Roman" w:cs="Times New Roman"/>
          <w:b/>
          <w:sz w:val="20"/>
          <w:szCs w:val="20"/>
        </w:rPr>
        <w:fldChar w:fldCharType="begin"/>
      </w:r>
      <w:r w:rsidRPr="00E35CA6">
        <w:rPr>
          <w:rFonts w:ascii="Times New Roman" w:hAnsi="Times New Roman" w:cs="Times New Roman"/>
          <w:b/>
          <w:sz w:val="20"/>
          <w:szCs w:val="20"/>
        </w:rPr>
        <w:instrText xml:space="preserve"> SEQ Proposal \* ARABIC </w:instrText>
      </w:r>
      <w:r w:rsidRPr="00E35CA6">
        <w:rPr>
          <w:rFonts w:ascii="Times New Roman" w:hAnsi="Times New Roman" w:cs="Times New Roman"/>
          <w:b/>
          <w:sz w:val="20"/>
          <w:szCs w:val="20"/>
        </w:rPr>
        <w:fldChar w:fldCharType="separate"/>
      </w:r>
      <w:r w:rsidR="00CC62A4">
        <w:rPr>
          <w:rFonts w:ascii="Times New Roman" w:hAnsi="Times New Roman" w:cs="Times New Roman"/>
          <w:b/>
          <w:noProof/>
          <w:sz w:val="20"/>
          <w:szCs w:val="20"/>
        </w:rPr>
        <w:t>2</w:t>
      </w:r>
      <w:r w:rsidRPr="00E35CA6">
        <w:rPr>
          <w:rFonts w:ascii="Times New Roman" w:hAnsi="Times New Roman" w:cs="Times New Roman"/>
          <w:b/>
          <w:sz w:val="20"/>
          <w:szCs w:val="20"/>
        </w:rPr>
        <w:fldChar w:fldCharType="end"/>
      </w:r>
      <w:r w:rsidRPr="00E35CA6">
        <w:rPr>
          <w:rFonts w:ascii="Times New Roman" w:hAnsi="Times New Roman" w:cs="Times New Roman"/>
          <w:b/>
          <w:sz w:val="20"/>
          <w:szCs w:val="20"/>
        </w:rPr>
        <w:t>:</w:t>
      </w:r>
      <w:r>
        <w:rPr>
          <w:rFonts w:ascii="Times New Roman" w:hAnsi="Times New Roman" w:cs="Times New Roman"/>
          <w:b/>
          <w:sz w:val="20"/>
          <w:szCs w:val="20"/>
        </w:rPr>
        <w:t xml:space="preserve"> RAN4 </w:t>
      </w:r>
      <w:r w:rsidR="009816E5" w:rsidRPr="009816E5">
        <w:rPr>
          <w:rFonts w:ascii="Times New Roman" w:hAnsi="Times New Roman" w:cs="Times New Roman"/>
          <w:b/>
          <w:sz w:val="20"/>
          <w:szCs w:val="20"/>
        </w:rPr>
        <w:t>to use SSB based L3-RSRP measurement of the serving cell to evaluate the low mobility criterion</w:t>
      </w:r>
      <w:r>
        <w:rPr>
          <w:rFonts w:ascii="Times New Roman" w:hAnsi="Times New Roman" w:cs="Times New Roman"/>
          <w:b/>
          <w:sz w:val="20"/>
          <w:szCs w:val="20"/>
        </w:rPr>
        <w:t>.</w:t>
      </w:r>
    </w:p>
    <w:tbl>
      <w:tblPr>
        <w:tblStyle w:val="ac"/>
        <w:tblW w:w="0" w:type="auto"/>
        <w:tblLook w:val="04A0" w:firstRow="1" w:lastRow="0" w:firstColumn="1" w:lastColumn="0" w:noHBand="0" w:noVBand="1"/>
      </w:tblPr>
      <w:tblGrid>
        <w:gridCol w:w="9628"/>
      </w:tblGrid>
      <w:tr w:rsidR="00FB6596" w:rsidTr="00FB6596">
        <w:tc>
          <w:tcPr>
            <w:tcW w:w="9628" w:type="dxa"/>
          </w:tcPr>
          <w:p w:rsidR="00FB6596" w:rsidRPr="00FB6596" w:rsidRDefault="00FB6596" w:rsidP="00FB6596">
            <w:pPr>
              <w:keepNext/>
              <w:keepLines/>
              <w:widowControl/>
              <w:spacing w:before="120" w:after="180" w:line="259" w:lineRule="auto"/>
              <w:ind w:left="864" w:hanging="864"/>
              <w:jc w:val="left"/>
              <w:outlineLvl w:val="3"/>
              <w:rPr>
                <w:rFonts w:ascii="Arial" w:eastAsia="宋体" w:hAnsi="Arial" w:cs="Times New Roman"/>
                <w:b/>
                <w:kern w:val="0"/>
                <w:sz w:val="24"/>
                <w:szCs w:val="18"/>
                <w:u w:val="single"/>
              </w:rPr>
            </w:pPr>
            <w:r w:rsidRPr="00FB6596">
              <w:rPr>
                <w:rFonts w:ascii="Times New Roman" w:eastAsia="宋体" w:hAnsi="Times New Roman" w:cs="Times New Roman"/>
                <w:b/>
                <w:kern w:val="0"/>
                <w:sz w:val="20"/>
                <w:szCs w:val="20"/>
                <w:u w:val="single"/>
              </w:rPr>
              <w:t>Issue 3-1: Good serving cell quality criteria for RLM/BFD</w:t>
            </w:r>
          </w:p>
          <w:p w:rsidR="00FB6596" w:rsidRPr="00FB6596" w:rsidRDefault="00FB6596" w:rsidP="000F653B">
            <w:pPr>
              <w:widowControl/>
              <w:numPr>
                <w:ilvl w:val="0"/>
                <w:numId w:val="4"/>
              </w:numPr>
              <w:spacing w:after="120" w:line="259" w:lineRule="auto"/>
              <w:ind w:left="540"/>
              <w:jc w:val="left"/>
              <w:textAlignment w:val="center"/>
              <w:rPr>
                <w:rFonts w:ascii="Calibri" w:eastAsia="Times New Roman" w:hAnsi="Calibri" w:cs="Calibri"/>
                <w:color w:val="000000"/>
                <w:kern w:val="0"/>
                <w:sz w:val="20"/>
                <w:szCs w:val="20"/>
                <w:highlight w:val="cyan"/>
                <w:lang w:eastAsia="zh-TW"/>
              </w:rPr>
            </w:pPr>
            <w:r w:rsidRPr="00FB6596">
              <w:rPr>
                <w:rFonts w:ascii="Times New Roman" w:eastAsia="Times New Roman" w:hAnsi="Times New Roman" w:cs="Times New Roman"/>
                <w:color w:val="000000"/>
                <w:kern w:val="0"/>
                <w:sz w:val="20"/>
                <w:szCs w:val="20"/>
                <w:highlight w:val="cyan"/>
                <w:lang w:eastAsia="zh-TW"/>
              </w:rPr>
              <w:t>Agreement</w:t>
            </w:r>
            <w:r w:rsidRPr="00FB6596">
              <w:rPr>
                <w:rFonts w:ascii="PMingLiU" w:eastAsia="PMingLiU" w:hAnsi="PMingLiU" w:cs="Times New Roman" w:hint="eastAsia"/>
                <w:color w:val="000000"/>
                <w:kern w:val="0"/>
                <w:sz w:val="20"/>
                <w:szCs w:val="20"/>
                <w:highlight w:val="cyan"/>
                <w:lang w:eastAsia="zh-TW"/>
              </w:rPr>
              <w:t xml:space="preserve"> </w:t>
            </w:r>
          </w:p>
          <w:p w:rsidR="00FB6596" w:rsidRPr="00FB6596" w:rsidRDefault="00FB6596" w:rsidP="000F653B">
            <w:pPr>
              <w:widowControl/>
              <w:numPr>
                <w:ilvl w:val="1"/>
                <w:numId w:val="4"/>
              </w:numPr>
              <w:spacing w:line="259" w:lineRule="auto"/>
              <w:ind w:left="1080"/>
              <w:jc w:val="left"/>
              <w:textAlignment w:val="center"/>
              <w:rPr>
                <w:rFonts w:ascii="Calibri" w:eastAsia="Times New Roman" w:hAnsi="Calibri" w:cs="Calibri"/>
                <w:color w:val="000000"/>
                <w:kern w:val="0"/>
                <w:sz w:val="20"/>
                <w:szCs w:val="20"/>
                <w:lang w:eastAsia="zh-TW"/>
              </w:rPr>
            </w:pPr>
            <w:r w:rsidRPr="00FB6596">
              <w:rPr>
                <w:rFonts w:ascii="Times New Roman" w:eastAsia="Times New Roman" w:hAnsi="Times New Roman" w:cs="Times New Roman"/>
                <w:color w:val="000000"/>
                <w:kern w:val="0"/>
                <w:sz w:val="20"/>
                <w:szCs w:val="20"/>
                <w:lang w:eastAsia="zh-TW"/>
              </w:rPr>
              <w:t>The good serving cell quality criteria for RLM/BFD is based on an offset X dB and Qx, while Qx is derived from PDCCH transmission parameters.</w:t>
            </w:r>
          </w:p>
          <w:p w:rsidR="00FB6596" w:rsidRPr="00FB6596" w:rsidRDefault="00FB6596" w:rsidP="000F653B">
            <w:pPr>
              <w:widowControl/>
              <w:numPr>
                <w:ilvl w:val="2"/>
                <w:numId w:val="4"/>
              </w:numPr>
              <w:spacing w:line="259" w:lineRule="auto"/>
              <w:jc w:val="left"/>
              <w:textAlignment w:val="center"/>
              <w:rPr>
                <w:rFonts w:ascii="Calibri" w:eastAsia="Times New Roman" w:hAnsi="Calibri" w:cs="Calibri"/>
                <w:color w:val="000000"/>
                <w:kern w:val="0"/>
                <w:sz w:val="20"/>
                <w:szCs w:val="20"/>
                <w:lang w:eastAsia="zh-TW"/>
              </w:rPr>
            </w:pPr>
            <w:r w:rsidRPr="00FB6596">
              <w:rPr>
                <w:rFonts w:ascii="Times New Roman" w:eastAsia="Times New Roman" w:hAnsi="Times New Roman" w:cs="Times New Roman"/>
                <w:color w:val="000000"/>
                <w:kern w:val="0"/>
                <w:sz w:val="20"/>
                <w:szCs w:val="20"/>
                <w:lang w:eastAsia="zh-TW"/>
              </w:rPr>
              <w:t>Qx = Qin for RLM</w:t>
            </w:r>
          </w:p>
          <w:p w:rsidR="00FB6596" w:rsidRPr="00FB6596" w:rsidRDefault="00FB6596" w:rsidP="000F653B">
            <w:pPr>
              <w:widowControl/>
              <w:numPr>
                <w:ilvl w:val="2"/>
                <w:numId w:val="4"/>
              </w:numPr>
              <w:spacing w:line="259" w:lineRule="auto"/>
              <w:jc w:val="left"/>
              <w:textAlignment w:val="center"/>
              <w:rPr>
                <w:rFonts w:ascii="Calibri" w:eastAsia="Times New Roman" w:hAnsi="Calibri" w:cs="Calibri"/>
                <w:color w:val="000000"/>
                <w:kern w:val="0"/>
                <w:sz w:val="20"/>
                <w:szCs w:val="20"/>
                <w:lang w:eastAsia="zh-TW"/>
              </w:rPr>
            </w:pPr>
            <w:r w:rsidRPr="00FB6596">
              <w:rPr>
                <w:rFonts w:ascii="Times New Roman" w:eastAsia="Times New Roman" w:hAnsi="Times New Roman" w:cs="Times New Roman"/>
                <w:color w:val="000000"/>
                <w:kern w:val="0"/>
                <w:sz w:val="20"/>
                <w:szCs w:val="20"/>
                <w:lang w:eastAsia="zh-TW"/>
              </w:rPr>
              <w:t>Qx = [Qin] for BFD</w:t>
            </w:r>
          </w:p>
          <w:p w:rsidR="00FB6596" w:rsidRPr="00FB6596" w:rsidRDefault="00FB6596" w:rsidP="000F653B">
            <w:pPr>
              <w:widowControl/>
              <w:numPr>
                <w:ilvl w:val="4"/>
                <w:numId w:val="4"/>
              </w:numPr>
              <w:tabs>
                <w:tab w:val="clear" w:pos="3600"/>
                <w:tab w:val="num" w:pos="3289"/>
              </w:tabs>
              <w:spacing w:line="259" w:lineRule="auto"/>
              <w:ind w:left="2581"/>
              <w:jc w:val="left"/>
              <w:textAlignment w:val="center"/>
              <w:rPr>
                <w:rFonts w:ascii="Calibri" w:eastAsia="Times New Roman" w:hAnsi="Calibri" w:cs="Calibri"/>
                <w:color w:val="000000"/>
                <w:kern w:val="0"/>
                <w:sz w:val="20"/>
                <w:szCs w:val="20"/>
                <w:lang w:eastAsia="zh-TW"/>
              </w:rPr>
            </w:pPr>
            <w:r w:rsidRPr="00FB6596">
              <w:rPr>
                <w:rFonts w:ascii="Times New Roman" w:eastAsia="Times New Roman" w:hAnsi="Times New Roman" w:cs="Times New Roman"/>
                <w:color w:val="000000"/>
                <w:kern w:val="0"/>
                <w:sz w:val="20"/>
                <w:szCs w:val="20"/>
                <w:lang w:eastAsia="zh-TW"/>
              </w:rPr>
              <w:t>Note: definition of Qin for BFD needs to be clarified</w:t>
            </w:r>
          </w:p>
          <w:p w:rsidR="00FB6596" w:rsidRPr="00FB6596" w:rsidRDefault="00FB6596" w:rsidP="000F653B">
            <w:pPr>
              <w:widowControl/>
              <w:numPr>
                <w:ilvl w:val="2"/>
                <w:numId w:val="4"/>
              </w:numPr>
              <w:spacing w:line="259" w:lineRule="auto"/>
              <w:jc w:val="left"/>
              <w:textAlignment w:val="center"/>
              <w:rPr>
                <w:rFonts w:ascii="Calibri" w:eastAsia="Times New Roman" w:hAnsi="Calibri" w:cs="Calibri"/>
                <w:color w:val="000000"/>
                <w:kern w:val="0"/>
                <w:sz w:val="20"/>
                <w:szCs w:val="20"/>
                <w:lang w:eastAsia="zh-TW"/>
              </w:rPr>
            </w:pPr>
            <w:r w:rsidRPr="00FB6596">
              <w:rPr>
                <w:rFonts w:ascii="Times New Roman" w:eastAsia="Times New Roman" w:hAnsi="Times New Roman" w:cs="Times New Roman"/>
                <w:color w:val="000000"/>
                <w:kern w:val="0"/>
                <w:sz w:val="20"/>
                <w:szCs w:val="20"/>
                <w:lang w:eastAsia="zh-TW"/>
              </w:rPr>
              <w:t>The offset X can be configured from a set of 4 values</w:t>
            </w:r>
          </w:p>
          <w:p w:rsidR="00FB6596" w:rsidRPr="00FB6596" w:rsidRDefault="00FB6596" w:rsidP="000F653B">
            <w:pPr>
              <w:widowControl/>
              <w:numPr>
                <w:ilvl w:val="4"/>
                <w:numId w:val="4"/>
              </w:numPr>
              <w:tabs>
                <w:tab w:val="clear" w:pos="3600"/>
                <w:tab w:val="num" w:pos="3289"/>
              </w:tabs>
              <w:spacing w:line="259" w:lineRule="auto"/>
              <w:ind w:left="2581"/>
              <w:jc w:val="left"/>
              <w:textAlignment w:val="center"/>
              <w:rPr>
                <w:rFonts w:ascii="Calibri" w:eastAsia="Times New Roman" w:hAnsi="Calibri" w:cs="Calibri"/>
                <w:color w:val="000000"/>
                <w:kern w:val="0"/>
                <w:sz w:val="20"/>
                <w:szCs w:val="20"/>
                <w:lang w:eastAsia="zh-TW"/>
              </w:rPr>
            </w:pPr>
            <w:r w:rsidRPr="00FB6596">
              <w:rPr>
                <w:rFonts w:ascii="Times New Roman" w:eastAsia="Times New Roman" w:hAnsi="Times New Roman" w:cs="Times New Roman"/>
                <w:color w:val="000000"/>
                <w:kern w:val="0"/>
                <w:sz w:val="20"/>
                <w:szCs w:val="20"/>
                <w:lang w:eastAsia="zh-TW"/>
              </w:rPr>
              <w:t>Exact values are FFS</w:t>
            </w:r>
          </w:p>
          <w:p w:rsidR="00FB6596" w:rsidRPr="00FB6596" w:rsidRDefault="00FB6596" w:rsidP="000F653B">
            <w:pPr>
              <w:widowControl/>
              <w:numPr>
                <w:ilvl w:val="2"/>
                <w:numId w:val="4"/>
              </w:numPr>
              <w:spacing w:line="259" w:lineRule="auto"/>
              <w:jc w:val="left"/>
              <w:textAlignment w:val="center"/>
              <w:rPr>
                <w:rFonts w:ascii="Calibri" w:eastAsia="Times New Roman" w:hAnsi="Calibri" w:cs="Calibri"/>
                <w:color w:val="000000"/>
                <w:kern w:val="0"/>
                <w:sz w:val="20"/>
                <w:szCs w:val="20"/>
                <w:lang w:eastAsia="zh-TW"/>
              </w:rPr>
            </w:pPr>
            <w:r w:rsidRPr="00FB6596">
              <w:rPr>
                <w:rFonts w:ascii="Times New Roman" w:eastAsia="Times New Roman" w:hAnsi="Times New Roman" w:cs="Times New Roman"/>
                <w:color w:val="000000"/>
                <w:kern w:val="0"/>
                <w:sz w:val="20"/>
                <w:szCs w:val="20"/>
                <w:lang w:eastAsia="zh-TW"/>
              </w:rPr>
              <w:t>One pre-defined value is used for evaluation if the offset is not configured</w:t>
            </w:r>
          </w:p>
          <w:p w:rsidR="00FB6596" w:rsidRPr="00FB6596" w:rsidRDefault="00FB6596" w:rsidP="000F653B">
            <w:pPr>
              <w:widowControl/>
              <w:numPr>
                <w:ilvl w:val="4"/>
                <w:numId w:val="4"/>
              </w:numPr>
              <w:tabs>
                <w:tab w:val="clear" w:pos="3600"/>
                <w:tab w:val="num" w:pos="3289"/>
              </w:tabs>
              <w:spacing w:line="259" w:lineRule="auto"/>
              <w:ind w:left="2581"/>
              <w:jc w:val="left"/>
              <w:textAlignment w:val="center"/>
              <w:rPr>
                <w:rFonts w:ascii="Calibri" w:eastAsia="Times New Roman" w:hAnsi="Calibri" w:cs="Calibri"/>
                <w:color w:val="000000"/>
                <w:kern w:val="0"/>
                <w:sz w:val="20"/>
                <w:szCs w:val="20"/>
                <w:lang w:eastAsia="zh-TW"/>
              </w:rPr>
            </w:pPr>
            <w:r w:rsidRPr="00FB6596">
              <w:rPr>
                <w:rFonts w:ascii="Times New Roman" w:eastAsia="Times New Roman" w:hAnsi="Times New Roman" w:cs="Times New Roman"/>
                <w:color w:val="000000"/>
                <w:kern w:val="0"/>
                <w:sz w:val="20"/>
                <w:szCs w:val="20"/>
                <w:lang w:eastAsia="zh-TW"/>
              </w:rPr>
              <w:t>Pre-defined value X = [0] dB</w:t>
            </w:r>
          </w:p>
          <w:p w:rsidR="00FB6596" w:rsidRPr="00FB6596" w:rsidRDefault="00FB6596" w:rsidP="000F653B">
            <w:pPr>
              <w:widowControl/>
              <w:numPr>
                <w:ilvl w:val="2"/>
                <w:numId w:val="4"/>
              </w:numPr>
              <w:spacing w:line="259" w:lineRule="auto"/>
              <w:jc w:val="left"/>
              <w:textAlignment w:val="center"/>
              <w:rPr>
                <w:rFonts w:ascii="Calibri" w:eastAsia="Times New Roman" w:hAnsi="Calibri" w:cs="Calibri"/>
                <w:color w:val="000000"/>
                <w:kern w:val="0"/>
                <w:sz w:val="20"/>
                <w:szCs w:val="20"/>
                <w:lang w:eastAsia="zh-TW"/>
              </w:rPr>
            </w:pPr>
            <w:r w:rsidRPr="00FB6596">
              <w:rPr>
                <w:rFonts w:ascii="Times New Roman" w:eastAsia="Times New Roman" w:hAnsi="Times New Roman" w:cs="Times New Roman"/>
                <w:color w:val="000000"/>
                <w:kern w:val="0"/>
                <w:sz w:val="20"/>
                <w:szCs w:val="20"/>
                <w:lang w:eastAsia="zh-TW"/>
              </w:rPr>
              <w:t>Signalling details are up to RAN2</w:t>
            </w:r>
          </w:p>
          <w:p w:rsidR="00BC5AD6" w:rsidRPr="00BD5B65" w:rsidRDefault="00BC5AD6" w:rsidP="00BC5AD6">
            <w:pPr>
              <w:pStyle w:val="4"/>
              <w:spacing w:after="0"/>
              <w:ind w:left="864" w:hanging="864"/>
              <w:rPr>
                <w:rFonts w:ascii="Times New Roman" w:hAnsi="Times New Roman"/>
                <w:b w:val="0"/>
                <w:sz w:val="20"/>
                <w:szCs w:val="20"/>
                <w:u w:val="single"/>
              </w:rPr>
            </w:pPr>
            <w:r w:rsidRPr="00BD5B65">
              <w:rPr>
                <w:rFonts w:ascii="Times New Roman" w:hAnsi="Times New Roman"/>
                <w:sz w:val="20"/>
                <w:szCs w:val="20"/>
                <w:u w:val="single"/>
              </w:rPr>
              <w:t>Issue 3-4: Cell quality criteria configuration type</w:t>
            </w:r>
          </w:p>
          <w:p w:rsidR="00BC5AD6" w:rsidRPr="0011409F" w:rsidRDefault="00BC5AD6" w:rsidP="000F653B">
            <w:pPr>
              <w:pStyle w:val="a7"/>
              <w:numPr>
                <w:ilvl w:val="0"/>
                <w:numId w:val="3"/>
              </w:numPr>
              <w:ind w:left="360"/>
              <w:contextualSpacing w:val="0"/>
              <w:rPr>
                <w:sz w:val="20"/>
                <w:szCs w:val="20"/>
              </w:rPr>
            </w:pPr>
            <w:r w:rsidRPr="0011409F">
              <w:rPr>
                <w:sz w:val="20"/>
                <w:szCs w:val="20"/>
              </w:rPr>
              <w:t>Option 1: per-serving cell basis</w:t>
            </w:r>
          </w:p>
          <w:p w:rsidR="00BC5AD6" w:rsidRPr="0011409F" w:rsidRDefault="00BC5AD6" w:rsidP="000F653B">
            <w:pPr>
              <w:pStyle w:val="a7"/>
              <w:numPr>
                <w:ilvl w:val="0"/>
                <w:numId w:val="3"/>
              </w:numPr>
              <w:ind w:left="360"/>
              <w:contextualSpacing w:val="0"/>
              <w:rPr>
                <w:sz w:val="20"/>
                <w:szCs w:val="20"/>
              </w:rPr>
            </w:pPr>
            <w:r w:rsidRPr="0011409F">
              <w:rPr>
                <w:sz w:val="20"/>
                <w:szCs w:val="20"/>
              </w:rPr>
              <w:t>Option 2: per-UE basis</w:t>
            </w:r>
          </w:p>
          <w:p w:rsidR="00BC5AD6" w:rsidRPr="0011409F" w:rsidRDefault="00BC5AD6" w:rsidP="000F653B">
            <w:pPr>
              <w:pStyle w:val="a7"/>
              <w:numPr>
                <w:ilvl w:val="0"/>
                <w:numId w:val="3"/>
              </w:numPr>
              <w:ind w:left="360"/>
              <w:contextualSpacing w:val="0"/>
              <w:rPr>
                <w:sz w:val="20"/>
                <w:szCs w:val="20"/>
              </w:rPr>
            </w:pPr>
            <w:r w:rsidRPr="0011409F">
              <w:rPr>
                <w:sz w:val="20"/>
                <w:szCs w:val="20"/>
              </w:rPr>
              <w:t xml:space="preserve">Option 3: per-CG basis </w:t>
            </w:r>
          </w:p>
          <w:p w:rsidR="00FB6596" w:rsidRPr="00FB6596" w:rsidRDefault="00FB6596" w:rsidP="00FB6596">
            <w:pPr>
              <w:rPr>
                <w:rFonts w:ascii="Times New Roman" w:hAnsi="Times New Roman" w:cs="Times New Roman"/>
                <w:sz w:val="20"/>
                <w:szCs w:val="20"/>
              </w:rPr>
            </w:pPr>
          </w:p>
        </w:tc>
      </w:tr>
    </w:tbl>
    <w:p w:rsidR="004B2DC1" w:rsidRDefault="00CC0627" w:rsidP="00BC17FC">
      <w:pPr>
        <w:spacing w:before="240" w:after="240"/>
        <w:rPr>
          <w:rFonts w:ascii="Times New Roman" w:hAnsi="Times New Roman" w:cs="Times New Roman"/>
          <w:sz w:val="20"/>
          <w:szCs w:val="20"/>
        </w:rPr>
      </w:pPr>
      <w:r>
        <w:rPr>
          <w:rFonts w:ascii="Times New Roman" w:hAnsi="Times New Roman" w:cs="Times New Roman" w:hint="eastAsia"/>
          <w:sz w:val="20"/>
          <w:szCs w:val="20"/>
        </w:rPr>
        <w:t>In</w:t>
      </w:r>
      <w:r>
        <w:rPr>
          <w:rFonts w:ascii="Times New Roman" w:hAnsi="Times New Roman" w:cs="Times New Roman"/>
          <w:sz w:val="20"/>
          <w:szCs w:val="20"/>
        </w:rPr>
        <w:t xml:space="preserve"> </w:t>
      </w:r>
      <w:r>
        <w:rPr>
          <w:rFonts w:ascii="Times New Roman" w:hAnsi="Times New Roman" w:cs="Times New Roman" w:hint="eastAsia"/>
          <w:sz w:val="20"/>
          <w:szCs w:val="20"/>
        </w:rPr>
        <w:t>last</w:t>
      </w:r>
      <w:r>
        <w:rPr>
          <w:rFonts w:ascii="Times New Roman" w:hAnsi="Times New Roman" w:cs="Times New Roman"/>
          <w:sz w:val="20"/>
          <w:szCs w:val="20"/>
        </w:rPr>
        <w:t xml:space="preserve"> </w:t>
      </w:r>
      <w:r>
        <w:rPr>
          <w:rFonts w:ascii="Times New Roman" w:hAnsi="Times New Roman" w:cs="Times New Roman" w:hint="eastAsia"/>
          <w:sz w:val="20"/>
          <w:szCs w:val="20"/>
        </w:rPr>
        <w:t>meeting,</w:t>
      </w:r>
      <w:r>
        <w:rPr>
          <w:rFonts w:ascii="Times New Roman" w:hAnsi="Times New Roman" w:cs="Times New Roman"/>
          <w:sz w:val="20"/>
          <w:szCs w:val="20"/>
        </w:rPr>
        <w:t xml:space="preserve"> it was agreed to use Qin for RLM as the </w:t>
      </w:r>
      <w:r w:rsidRPr="00CC0627">
        <w:rPr>
          <w:rFonts w:ascii="Times New Roman" w:hAnsi="Times New Roman" w:cs="Times New Roman"/>
          <w:sz w:val="20"/>
          <w:szCs w:val="20"/>
        </w:rPr>
        <w:t>link quality reference threshold</w:t>
      </w:r>
      <w:r>
        <w:rPr>
          <w:rFonts w:ascii="Times New Roman" w:hAnsi="Times New Roman" w:cs="Times New Roman"/>
          <w:sz w:val="20"/>
          <w:szCs w:val="20"/>
        </w:rPr>
        <w:t xml:space="preserve"> for RLM good serving cell quality criterion. For BFD, the link quality reference threshold is still no consensus, while the majority</w:t>
      </w:r>
      <w:r w:rsidR="00BC17FC">
        <w:rPr>
          <w:rFonts w:ascii="Times New Roman" w:hAnsi="Times New Roman" w:cs="Times New Roman"/>
          <w:sz w:val="20"/>
          <w:szCs w:val="20"/>
        </w:rPr>
        <w:t xml:space="preserve"> view</w:t>
      </w:r>
      <w:r>
        <w:rPr>
          <w:rFonts w:ascii="Times New Roman" w:hAnsi="Times New Roman" w:cs="Times New Roman"/>
          <w:sz w:val="20"/>
          <w:szCs w:val="20"/>
        </w:rPr>
        <w:t xml:space="preserve"> is to reuse the Qin for RLM.</w:t>
      </w:r>
      <w:r w:rsidR="00932DC0">
        <w:rPr>
          <w:rFonts w:ascii="Times New Roman" w:hAnsi="Times New Roman" w:cs="Times New Roman"/>
          <w:sz w:val="20"/>
          <w:szCs w:val="20"/>
        </w:rPr>
        <w:t xml:space="preserve"> In our understanding,</w:t>
      </w:r>
      <w:r>
        <w:rPr>
          <w:rFonts w:ascii="Times New Roman" w:hAnsi="Times New Roman" w:cs="Times New Roman"/>
          <w:sz w:val="20"/>
          <w:szCs w:val="20"/>
        </w:rPr>
        <w:t xml:space="preserve"> </w:t>
      </w:r>
      <w:r w:rsidR="00BC17FC">
        <w:rPr>
          <w:rFonts w:ascii="Times New Roman" w:hAnsi="Times New Roman" w:cs="Times New Roman"/>
          <w:sz w:val="20"/>
          <w:szCs w:val="20"/>
        </w:rPr>
        <w:t xml:space="preserve">RLM and BFD </w:t>
      </w:r>
      <w:r w:rsidR="00932DC0">
        <w:rPr>
          <w:rFonts w:ascii="Times New Roman" w:hAnsi="Times New Roman" w:cs="Times New Roman"/>
          <w:sz w:val="20"/>
          <w:szCs w:val="20"/>
        </w:rPr>
        <w:t xml:space="preserve">are two different procedures, and </w:t>
      </w:r>
      <w:r w:rsidR="00932DC0">
        <w:rPr>
          <w:rFonts w:ascii="Times New Roman" w:hAnsi="Times New Roman" w:cs="Times New Roman" w:hint="eastAsia"/>
          <w:sz w:val="20"/>
          <w:szCs w:val="20"/>
        </w:rPr>
        <w:t>Q</w:t>
      </w:r>
      <w:r w:rsidR="00932DC0">
        <w:rPr>
          <w:rFonts w:ascii="Times New Roman" w:hAnsi="Times New Roman" w:cs="Times New Roman"/>
          <w:sz w:val="20"/>
          <w:szCs w:val="20"/>
        </w:rPr>
        <w:t xml:space="preserve">in for RLM is derived </w:t>
      </w:r>
      <w:r w:rsidR="00932DC0" w:rsidRPr="00932DC0">
        <w:rPr>
          <w:rFonts w:ascii="Times New Roman" w:hAnsi="Times New Roman" w:cs="Times New Roman"/>
          <w:sz w:val="20"/>
          <w:szCs w:val="20"/>
        </w:rPr>
        <w:t xml:space="preserve">based on </w:t>
      </w:r>
      <w:r w:rsidR="00932DC0">
        <w:rPr>
          <w:rFonts w:ascii="Times New Roman" w:hAnsi="Times New Roman" w:cs="Times New Roman"/>
          <w:sz w:val="20"/>
          <w:szCs w:val="20"/>
        </w:rPr>
        <w:t xml:space="preserve">RLM specific </w:t>
      </w:r>
      <w:r w:rsidR="00932DC0" w:rsidRPr="00932DC0">
        <w:rPr>
          <w:rFonts w:ascii="Times New Roman" w:hAnsi="Times New Roman" w:cs="Times New Roman"/>
          <w:sz w:val="20"/>
          <w:szCs w:val="20"/>
        </w:rPr>
        <w:t>PDCCH transmission parameters</w:t>
      </w:r>
      <w:r w:rsidR="00932DC0">
        <w:rPr>
          <w:rFonts w:ascii="Times New Roman" w:hAnsi="Times New Roman" w:cs="Times New Roman"/>
          <w:sz w:val="20"/>
          <w:szCs w:val="20"/>
        </w:rPr>
        <w:t xml:space="preserve">. Also, based on RAN2’s agreements, </w:t>
      </w:r>
      <w:r w:rsidR="00932DC0" w:rsidRPr="00BC17FC">
        <w:rPr>
          <w:rFonts w:ascii="Times New Roman" w:hAnsi="Times New Roman" w:cs="Times New Roman"/>
          <w:sz w:val="20"/>
          <w:szCs w:val="20"/>
        </w:rPr>
        <w:t>RLM relaxation and BFD relaxation are enabled/disabled separately</w:t>
      </w:r>
      <w:r w:rsidR="00932DC0">
        <w:rPr>
          <w:rFonts w:ascii="Times New Roman" w:hAnsi="Times New Roman" w:cs="Times New Roman"/>
          <w:sz w:val="20"/>
          <w:szCs w:val="20"/>
        </w:rPr>
        <w:t xml:space="preserve"> [2]. Then, we prefer not to reuse the Qin for RLM for the link quality reference threshold of BFD. If companies have much concern on it, we can comprise to Qin for BFD with different offset value for </w:t>
      </w:r>
      <w:r w:rsidR="00932DC0">
        <w:rPr>
          <w:rFonts w:ascii="Times New Roman" w:hAnsi="Times New Roman" w:cs="Times New Roman"/>
          <w:sz w:val="20"/>
          <w:szCs w:val="20"/>
        </w:rPr>
        <w:lastRenderedPageBreak/>
        <w:t>RLM and BFD.</w:t>
      </w:r>
    </w:p>
    <w:p w:rsidR="00932DC0" w:rsidRDefault="00932DC0" w:rsidP="00932DC0">
      <w:pPr>
        <w:spacing w:before="240" w:after="240"/>
        <w:rPr>
          <w:rFonts w:ascii="Times New Roman" w:hAnsi="Times New Roman" w:cs="Times New Roman"/>
          <w:b/>
          <w:sz w:val="20"/>
          <w:szCs w:val="20"/>
        </w:rPr>
      </w:pPr>
      <w:r w:rsidRPr="00E35CA6">
        <w:rPr>
          <w:rFonts w:ascii="Times New Roman" w:hAnsi="Times New Roman" w:cs="Times New Roman"/>
          <w:b/>
          <w:sz w:val="20"/>
          <w:szCs w:val="20"/>
        </w:rPr>
        <w:t xml:space="preserve">Proposal </w:t>
      </w:r>
      <w:r w:rsidRPr="00E35CA6">
        <w:rPr>
          <w:rFonts w:ascii="Times New Roman" w:hAnsi="Times New Roman" w:cs="Times New Roman"/>
          <w:b/>
          <w:sz w:val="20"/>
          <w:szCs w:val="20"/>
        </w:rPr>
        <w:fldChar w:fldCharType="begin"/>
      </w:r>
      <w:r w:rsidRPr="00E35CA6">
        <w:rPr>
          <w:rFonts w:ascii="Times New Roman" w:hAnsi="Times New Roman" w:cs="Times New Roman"/>
          <w:b/>
          <w:sz w:val="20"/>
          <w:szCs w:val="20"/>
        </w:rPr>
        <w:instrText xml:space="preserve"> SEQ Proposal \* ARABIC </w:instrText>
      </w:r>
      <w:r w:rsidRPr="00E35CA6">
        <w:rPr>
          <w:rFonts w:ascii="Times New Roman" w:hAnsi="Times New Roman" w:cs="Times New Roman"/>
          <w:b/>
          <w:sz w:val="20"/>
          <w:szCs w:val="20"/>
        </w:rPr>
        <w:fldChar w:fldCharType="separate"/>
      </w:r>
      <w:r w:rsidR="00CC62A4">
        <w:rPr>
          <w:rFonts w:ascii="Times New Roman" w:hAnsi="Times New Roman" w:cs="Times New Roman"/>
          <w:b/>
          <w:noProof/>
          <w:sz w:val="20"/>
          <w:szCs w:val="20"/>
        </w:rPr>
        <w:t>3</w:t>
      </w:r>
      <w:r w:rsidRPr="00E35CA6">
        <w:rPr>
          <w:rFonts w:ascii="Times New Roman" w:hAnsi="Times New Roman" w:cs="Times New Roman"/>
          <w:b/>
          <w:sz w:val="20"/>
          <w:szCs w:val="20"/>
        </w:rPr>
        <w:fldChar w:fldCharType="end"/>
      </w:r>
      <w:r w:rsidRPr="00E35CA6">
        <w:rPr>
          <w:rFonts w:ascii="Times New Roman" w:hAnsi="Times New Roman" w:cs="Times New Roman"/>
          <w:b/>
          <w:sz w:val="20"/>
          <w:szCs w:val="20"/>
        </w:rPr>
        <w:t>:</w:t>
      </w:r>
      <w:r>
        <w:rPr>
          <w:rFonts w:ascii="Times New Roman" w:hAnsi="Times New Roman" w:cs="Times New Roman"/>
          <w:b/>
          <w:sz w:val="20"/>
          <w:szCs w:val="20"/>
        </w:rPr>
        <w:t xml:space="preserve"> </w:t>
      </w:r>
      <w:r w:rsidR="00460074" w:rsidRPr="00460074">
        <w:rPr>
          <w:rFonts w:ascii="Times New Roman" w:hAnsi="Times New Roman" w:cs="Times New Roman"/>
          <w:b/>
          <w:sz w:val="20"/>
          <w:szCs w:val="20"/>
        </w:rPr>
        <w:t>For</w:t>
      </w:r>
      <w:r w:rsidR="00460074" w:rsidRPr="00460074">
        <w:t xml:space="preserve"> </w:t>
      </w:r>
      <w:r w:rsidR="00460074" w:rsidRPr="00460074">
        <w:rPr>
          <w:rFonts w:ascii="Times New Roman" w:hAnsi="Times New Roman" w:cs="Times New Roman"/>
          <w:b/>
          <w:sz w:val="20"/>
          <w:szCs w:val="20"/>
        </w:rPr>
        <w:t>the link quality reference threshold</w:t>
      </w:r>
      <w:r w:rsidR="00460074">
        <w:rPr>
          <w:rFonts w:ascii="Times New Roman" w:hAnsi="Times New Roman" w:cs="Times New Roman"/>
          <w:b/>
          <w:sz w:val="20"/>
          <w:szCs w:val="20"/>
        </w:rPr>
        <w:t xml:space="preserve"> for BFD</w:t>
      </w:r>
      <w:r w:rsidR="00460074" w:rsidRPr="00460074">
        <w:rPr>
          <w:rFonts w:ascii="Times New Roman" w:hAnsi="Times New Roman" w:cs="Times New Roman"/>
          <w:b/>
          <w:sz w:val="20"/>
          <w:szCs w:val="20"/>
        </w:rPr>
        <w:t xml:space="preserve">, </w:t>
      </w:r>
      <w:r w:rsidR="00460074">
        <w:rPr>
          <w:rFonts w:ascii="Times New Roman" w:hAnsi="Times New Roman" w:cs="Times New Roman" w:hint="eastAsia"/>
          <w:b/>
          <w:sz w:val="20"/>
          <w:szCs w:val="20"/>
        </w:rPr>
        <w:t>Qout</w:t>
      </w:r>
      <w:r w:rsidR="00460074">
        <w:rPr>
          <w:rFonts w:ascii="Times New Roman" w:hAnsi="Times New Roman" w:cs="Times New Roman"/>
          <w:b/>
          <w:sz w:val="20"/>
          <w:szCs w:val="20"/>
        </w:rPr>
        <w:t xml:space="preserve">_LR is </w:t>
      </w:r>
      <w:r w:rsidR="00460074" w:rsidRPr="00460074">
        <w:rPr>
          <w:rFonts w:ascii="Times New Roman" w:hAnsi="Times New Roman" w:cs="Times New Roman"/>
          <w:b/>
          <w:sz w:val="20"/>
          <w:szCs w:val="20"/>
        </w:rPr>
        <w:t>prefer</w:t>
      </w:r>
      <w:r w:rsidR="00460074">
        <w:rPr>
          <w:rFonts w:ascii="Times New Roman" w:hAnsi="Times New Roman" w:cs="Times New Roman"/>
          <w:b/>
          <w:sz w:val="20"/>
          <w:szCs w:val="20"/>
        </w:rPr>
        <w:t>red,</w:t>
      </w:r>
      <w:r w:rsidR="00460074" w:rsidRPr="00460074">
        <w:rPr>
          <w:rFonts w:ascii="Times New Roman" w:hAnsi="Times New Roman" w:cs="Times New Roman"/>
          <w:b/>
          <w:sz w:val="20"/>
          <w:szCs w:val="20"/>
        </w:rPr>
        <w:t xml:space="preserve"> and </w:t>
      </w:r>
      <w:r w:rsidR="00460074">
        <w:rPr>
          <w:rFonts w:ascii="Times New Roman" w:hAnsi="Times New Roman" w:cs="Times New Roman"/>
          <w:b/>
          <w:sz w:val="20"/>
          <w:szCs w:val="20"/>
        </w:rPr>
        <w:t xml:space="preserve">Qin </w:t>
      </w:r>
      <w:r w:rsidR="00460074" w:rsidRPr="00460074">
        <w:rPr>
          <w:rFonts w:ascii="Times New Roman" w:hAnsi="Times New Roman" w:cs="Times New Roman"/>
          <w:b/>
          <w:sz w:val="20"/>
          <w:szCs w:val="20"/>
        </w:rPr>
        <w:t xml:space="preserve">derived </w:t>
      </w:r>
      <w:r w:rsidR="00460074">
        <w:rPr>
          <w:rFonts w:ascii="Times New Roman" w:hAnsi="Times New Roman" w:cs="Times New Roman"/>
          <w:b/>
          <w:sz w:val="20"/>
          <w:szCs w:val="20"/>
        </w:rPr>
        <w:t>from</w:t>
      </w:r>
      <w:r w:rsidR="00460074" w:rsidRPr="00460074">
        <w:rPr>
          <w:rFonts w:ascii="Times New Roman" w:hAnsi="Times New Roman" w:cs="Times New Roman"/>
          <w:b/>
          <w:sz w:val="20"/>
          <w:szCs w:val="20"/>
        </w:rPr>
        <w:t xml:space="preserve"> RLM specific PDCCH transmission parameters can </w:t>
      </w:r>
      <w:r w:rsidR="00460074">
        <w:rPr>
          <w:rFonts w:ascii="Times New Roman" w:hAnsi="Times New Roman" w:cs="Times New Roman"/>
          <w:b/>
          <w:sz w:val="20"/>
          <w:szCs w:val="20"/>
        </w:rPr>
        <w:t xml:space="preserve">be accepted as </w:t>
      </w:r>
      <w:r w:rsidR="00460074" w:rsidRPr="00460074">
        <w:rPr>
          <w:rFonts w:ascii="Times New Roman" w:hAnsi="Times New Roman" w:cs="Times New Roman"/>
          <w:b/>
          <w:sz w:val="20"/>
          <w:szCs w:val="20"/>
        </w:rPr>
        <w:t>compromise</w:t>
      </w:r>
      <w:r w:rsidR="00460074">
        <w:rPr>
          <w:rFonts w:ascii="Times New Roman" w:hAnsi="Times New Roman" w:cs="Times New Roman"/>
          <w:b/>
          <w:sz w:val="20"/>
          <w:szCs w:val="20"/>
        </w:rPr>
        <w:t xml:space="preserve"> if the offset</w:t>
      </w:r>
      <w:r w:rsidR="00B82D57">
        <w:rPr>
          <w:rFonts w:ascii="Times New Roman" w:hAnsi="Times New Roman" w:cs="Times New Roman"/>
          <w:b/>
          <w:sz w:val="20"/>
          <w:szCs w:val="20"/>
        </w:rPr>
        <w:t xml:space="preserve"> values</w:t>
      </w:r>
      <w:r w:rsidR="00460074">
        <w:rPr>
          <w:rFonts w:ascii="Times New Roman" w:hAnsi="Times New Roman" w:cs="Times New Roman"/>
          <w:b/>
          <w:sz w:val="20"/>
          <w:szCs w:val="20"/>
        </w:rPr>
        <w:t xml:space="preserve"> of RLM and BFD are different</w:t>
      </w:r>
      <w:r w:rsidR="00460074" w:rsidRPr="00460074">
        <w:rPr>
          <w:rFonts w:ascii="Times New Roman" w:hAnsi="Times New Roman" w:cs="Times New Roman"/>
          <w:b/>
          <w:sz w:val="20"/>
          <w:szCs w:val="20"/>
        </w:rPr>
        <w:t>.</w:t>
      </w:r>
    </w:p>
    <w:p w:rsidR="00BC17FC" w:rsidRDefault="00B82D57" w:rsidP="00BC17FC">
      <w:pPr>
        <w:spacing w:before="240" w:after="240"/>
        <w:rPr>
          <w:rFonts w:ascii="Times New Roman" w:hAnsi="Times New Roman" w:cs="Times New Roman"/>
          <w:sz w:val="20"/>
          <w:szCs w:val="20"/>
        </w:rPr>
      </w:pPr>
      <w:r>
        <w:rPr>
          <w:rFonts w:ascii="Times New Roman" w:hAnsi="Times New Roman" w:cs="Times New Roman"/>
          <w:sz w:val="20"/>
          <w:szCs w:val="20"/>
        </w:rPr>
        <w:t>For the c</w:t>
      </w:r>
      <w:r w:rsidRPr="00B82D57">
        <w:rPr>
          <w:rFonts w:ascii="Times New Roman" w:hAnsi="Times New Roman" w:cs="Times New Roman"/>
          <w:sz w:val="20"/>
          <w:szCs w:val="20"/>
        </w:rPr>
        <w:t>ell quality criteria configuration type</w:t>
      </w:r>
      <w:r>
        <w:rPr>
          <w:rFonts w:ascii="Times New Roman" w:hAnsi="Times New Roman" w:cs="Times New Roman"/>
          <w:sz w:val="20"/>
          <w:szCs w:val="20"/>
        </w:rPr>
        <w:t>, considering the evaluation should be done separately for each configured</w:t>
      </w:r>
      <w:r w:rsidR="00223794">
        <w:rPr>
          <w:rFonts w:ascii="Times New Roman" w:hAnsi="Times New Roman" w:cs="Times New Roman"/>
          <w:sz w:val="20"/>
          <w:szCs w:val="20"/>
        </w:rPr>
        <w:t xml:space="preserve"> CC/CG. We prefer to Option 2, per-UE basis.</w:t>
      </w:r>
      <w:r>
        <w:rPr>
          <w:rFonts w:ascii="Times New Roman" w:hAnsi="Times New Roman" w:cs="Times New Roman"/>
          <w:sz w:val="20"/>
          <w:szCs w:val="20"/>
        </w:rPr>
        <w:t xml:space="preserve"> </w:t>
      </w:r>
    </w:p>
    <w:p w:rsidR="00B82D57" w:rsidRDefault="00B82D57" w:rsidP="00B82D57">
      <w:pPr>
        <w:spacing w:before="240" w:after="240"/>
        <w:rPr>
          <w:rFonts w:ascii="Times New Roman" w:hAnsi="Times New Roman" w:cs="Times New Roman"/>
          <w:b/>
          <w:sz w:val="20"/>
          <w:szCs w:val="20"/>
        </w:rPr>
      </w:pPr>
      <w:r w:rsidRPr="00E35CA6">
        <w:rPr>
          <w:rFonts w:ascii="Times New Roman" w:hAnsi="Times New Roman" w:cs="Times New Roman"/>
          <w:b/>
          <w:sz w:val="20"/>
          <w:szCs w:val="20"/>
        </w:rPr>
        <w:t xml:space="preserve">Proposal </w:t>
      </w:r>
      <w:r w:rsidRPr="00E35CA6">
        <w:rPr>
          <w:rFonts w:ascii="Times New Roman" w:hAnsi="Times New Roman" w:cs="Times New Roman"/>
          <w:b/>
          <w:sz w:val="20"/>
          <w:szCs w:val="20"/>
        </w:rPr>
        <w:fldChar w:fldCharType="begin"/>
      </w:r>
      <w:r w:rsidRPr="00E35CA6">
        <w:rPr>
          <w:rFonts w:ascii="Times New Roman" w:hAnsi="Times New Roman" w:cs="Times New Roman"/>
          <w:b/>
          <w:sz w:val="20"/>
          <w:szCs w:val="20"/>
        </w:rPr>
        <w:instrText xml:space="preserve"> SEQ Proposal \* ARABIC </w:instrText>
      </w:r>
      <w:r w:rsidRPr="00E35CA6">
        <w:rPr>
          <w:rFonts w:ascii="Times New Roman" w:hAnsi="Times New Roman" w:cs="Times New Roman"/>
          <w:b/>
          <w:sz w:val="20"/>
          <w:szCs w:val="20"/>
        </w:rPr>
        <w:fldChar w:fldCharType="separate"/>
      </w:r>
      <w:r w:rsidR="00CC62A4">
        <w:rPr>
          <w:rFonts w:ascii="Times New Roman" w:hAnsi="Times New Roman" w:cs="Times New Roman"/>
          <w:b/>
          <w:noProof/>
          <w:sz w:val="20"/>
          <w:szCs w:val="20"/>
        </w:rPr>
        <w:t>4</w:t>
      </w:r>
      <w:r w:rsidRPr="00E35CA6">
        <w:rPr>
          <w:rFonts w:ascii="Times New Roman" w:hAnsi="Times New Roman" w:cs="Times New Roman"/>
          <w:b/>
          <w:sz w:val="20"/>
          <w:szCs w:val="20"/>
        </w:rPr>
        <w:fldChar w:fldCharType="end"/>
      </w:r>
      <w:r w:rsidRPr="00E35CA6">
        <w:rPr>
          <w:rFonts w:ascii="Times New Roman" w:hAnsi="Times New Roman" w:cs="Times New Roman"/>
          <w:b/>
          <w:sz w:val="20"/>
          <w:szCs w:val="20"/>
        </w:rPr>
        <w:t>:</w:t>
      </w:r>
      <w:r>
        <w:rPr>
          <w:rFonts w:ascii="Times New Roman" w:hAnsi="Times New Roman" w:cs="Times New Roman"/>
          <w:b/>
          <w:sz w:val="20"/>
          <w:szCs w:val="20"/>
        </w:rPr>
        <w:t xml:space="preserve"> </w:t>
      </w:r>
      <w:r w:rsidR="00223794">
        <w:rPr>
          <w:rFonts w:ascii="Times New Roman" w:hAnsi="Times New Roman" w:cs="Times New Roman"/>
          <w:b/>
          <w:sz w:val="20"/>
          <w:szCs w:val="20"/>
        </w:rPr>
        <w:t>T</w:t>
      </w:r>
      <w:r w:rsidRPr="00460074">
        <w:rPr>
          <w:rFonts w:ascii="Times New Roman" w:hAnsi="Times New Roman" w:cs="Times New Roman"/>
          <w:b/>
          <w:sz w:val="20"/>
          <w:szCs w:val="20"/>
        </w:rPr>
        <w:t>he</w:t>
      </w:r>
      <w:r w:rsidRPr="00B82D57">
        <w:rPr>
          <w:rFonts w:ascii="Times New Roman" w:hAnsi="Times New Roman" w:cs="Times New Roman"/>
          <w:b/>
          <w:sz w:val="20"/>
          <w:szCs w:val="20"/>
        </w:rPr>
        <w:t xml:space="preserve"> cell quality criteria configuration type</w:t>
      </w:r>
      <w:r w:rsidR="00223794">
        <w:rPr>
          <w:rFonts w:ascii="Times New Roman" w:hAnsi="Times New Roman" w:cs="Times New Roman"/>
          <w:b/>
          <w:sz w:val="20"/>
          <w:szCs w:val="20"/>
        </w:rPr>
        <w:t xml:space="preserve"> could be per-UE basis.</w:t>
      </w:r>
    </w:p>
    <w:tbl>
      <w:tblPr>
        <w:tblStyle w:val="ac"/>
        <w:tblW w:w="0" w:type="auto"/>
        <w:tblLook w:val="04A0" w:firstRow="1" w:lastRow="0" w:firstColumn="1" w:lastColumn="0" w:noHBand="0" w:noVBand="1"/>
      </w:tblPr>
      <w:tblGrid>
        <w:gridCol w:w="9628"/>
      </w:tblGrid>
      <w:tr w:rsidR="009C7D81" w:rsidTr="006929C8">
        <w:tc>
          <w:tcPr>
            <w:tcW w:w="9628" w:type="dxa"/>
          </w:tcPr>
          <w:p w:rsidR="009C7D81" w:rsidRPr="009C7D81" w:rsidRDefault="009C7D81" w:rsidP="009C7D81">
            <w:pPr>
              <w:keepNext/>
              <w:keepLines/>
              <w:widowControl/>
              <w:spacing w:before="120" w:after="180" w:line="259" w:lineRule="auto"/>
              <w:ind w:left="864" w:hanging="864"/>
              <w:jc w:val="left"/>
              <w:outlineLvl w:val="3"/>
              <w:rPr>
                <w:rFonts w:ascii="Times New Roman" w:eastAsia="宋体" w:hAnsi="Times New Roman" w:cs="Times New Roman"/>
                <w:b/>
                <w:kern w:val="0"/>
                <w:sz w:val="20"/>
                <w:szCs w:val="20"/>
                <w:u w:val="single"/>
              </w:rPr>
            </w:pPr>
            <w:r w:rsidRPr="009C7D81">
              <w:rPr>
                <w:rFonts w:ascii="Times New Roman" w:eastAsia="宋体" w:hAnsi="Times New Roman" w:cs="Times New Roman"/>
                <w:b/>
                <w:kern w:val="0"/>
                <w:sz w:val="20"/>
                <w:szCs w:val="20"/>
                <w:u w:val="single"/>
              </w:rPr>
              <w:t>Issue 6-1-1: Relaxation criteria for multiple RLM-RS/BFD-RS</w:t>
            </w:r>
          </w:p>
          <w:p w:rsidR="009C7D81" w:rsidRPr="009C7D81" w:rsidRDefault="009C7D81" w:rsidP="000F653B">
            <w:pPr>
              <w:widowControl/>
              <w:numPr>
                <w:ilvl w:val="0"/>
                <w:numId w:val="5"/>
              </w:numPr>
              <w:tabs>
                <w:tab w:val="left" w:pos="1440"/>
              </w:tabs>
              <w:spacing w:before="100" w:beforeAutospacing="1" w:after="180" w:line="256" w:lineRule="auto"/>
              <w:jc w:val="left"/>
              <w:rPr>
                <w:rFonts w:ascii="Times New Roman" w:eastAsia="PMingLiU" w:hAnsi="Times New Roman" w:cs="Times New Roman"/>
                <w:kern w:val="0"/>
                <w:sz w:val="20"/>
                <w:szCs w:val="20"/>
                <w:lang w:val="en-GB" w:eastAsia="zh-TW"/>
              </w:rPr>
            </w:pPr>
            <w:r w:rsidRPr="009C7D81">
              <w:rPr>
                <w:rFonts w:ascii="Times New Roman" w:eastAsia="PMingLiU" w:hAnsi="Times New Roman" w:cs="Times New Roman"/>
                <w:kern w:val="0"/>
                <w:sz w:val="20"/>
                <w:szCs w:val="20"/>
                <w:lang w:val="en-GB" w:eastAsia="zh-TW"/>
              </w:rPr>
              <w:t xml:space="preserve">Option 1: </w:t>
            </w:r>
          </w:p>
          <w:p w:rsidR="009C7D81" w:rsidRPr="009C7D81" w:rsidRDefault="009C7D81" w:rsidP="000F653B">
            <w:pPr>
              <w:widowControl/>
              <w:numPr>
                <w:ilvl w:val="1"/>
                <w:numId w:val="5"/>
              </w:numPr>
              <w:adjustRightInd w:val="0"/>
              <w:snapToGrid w:val="0"/>
              <w:spacing w:before="180" w:after="180" w:line="259" w:lineRule="auto"/>
              <w:contextualSpacing/>
              <w:jc w:val="left"/>
              <w:rPr>
                <w:rFonts w:ascii="Times New Roman" w:eastAsia="宋体" w:hAnsi="Times New Roman" w:cs="Times New Roman"/>
                <w:bCs/>
                <w:kern w:val="0"/>
                <w:sz w:val="20"/>
                <w:szCs w:val="20"/>
              </w:rPr>
            </w:pPr>
            <w:r w:rsidRPr="009C7D81">
              <w:rPr>
                <w:rFonts w:ascii="Times New Roman" w:eastAsia="宋体" w:hAnsi="Times New Roman" w:cs="Times New Roman"/>
                <w:bCs/>
                <w:kern w:val="0"/>
                <w:sz w:val="20"/>
                <w:szCs w:val="20"/>
              </w:rPr>
              <w:t xml:space="preserve">For entering condition: </w:t>
            </w:r>
            <w:r w:rsidRPr="009C7D81">
              <w:rPr>
                <w:rFonts w:ascii="Times New Roman" w:eastAsia="宋体" w:hAnsi="Times New Roman" w:cs="Times New Roman"/>
                <w:bCs/>
                <w:kern w:val="0"/>
                <w:sz w:val="20"/>
                <w:szCs w:val="20"/>
                <w:lang w:val="en-GB"/>
              </w:rPr>
              <w:t xml:space="preserve">the radio link quality of </w:t>
            </w:r>
            <w:r w:rsidRPr="009C7D81">
              <w:rPr>
                <w:rFonts w:ascii="Times New Roman" w:eastAsia="宋体" w:hAnsi="Times New Roman" w:cs="Times New Roman"/>
                <w:bCs/>
                <w:kern w:val="0"/>
                <w:sz w:val="20"/>
                <w:szCs w:val="20"/>
                <w:u w:val="single"/>
                <w:lang w:val="en-GB"/>
              </w:rPr>
              <w:t>at least one</w:t>
            </w:r>
            <w:r w:rsidRPr="009C7D81">
              <w:rPr>
                <w:rFonts w:ascii="Times New Roman" w:eastAsia="宋体" w:hAnsi="Times New Roman" w:cs="Times New Roman"/>
                <w:bCs/>
                <w:kern w:val="0"/>
                <w:sz w:val="20"/>
                <w:szCs w:val="20"/>
                <w:lang w:val="en-GB"/>
              </w:rPr>
              <w:t xml:space="preserve"> RS resource is better than the entering threshold.</w:t>
            </w:r>
          </w:p>
          <w:p w:rsidR="009C7D81" w:rsidRPr="009C7D81" w:rsidRDefault="009C7D81" w:rsidP="000F653B">
            <w:pPr>
              <w:widowControl/>
              <w:numPr>
                <w:ilvl w:val="1"/>
                <w:numId w:val="5"/>
              </w:numPr>
              <w:tabs>
                <w:tab w:val="left" w:pos="720"/>
              </w:tabs>
              <w:spacing w:before="100" w:beforeAutospacing="1" w:after="180" w:line="256" w:lineRule="auto"/>
              <w:jc w:val="left"/>
              <w:rPr>
                <w:rFonts w:ascii="Times New Roman" w:eastAsia="PMingLiU" w:hAnsi="Times New Roman" w:cs="Times New Roman"/>
                <w:kern w:val="0"/>
                <w:sz w:val="20"/>
                <w:szCs w:val="20"/>
                <w:lang w:val="en-GB" w:eastAsia="zh-TW"/>
              </w:rPr>
            </w:pPr>
            <w:r w:rsidRPr="009C7D81">
              <w:rPr>
                <w:rFonts w:ascii="Times New Roman" w:eastAsia="宋体" w:hAnsi="Times New Roman" w:cs="Times New Roman"/>
                <w:bCs/>
                <w:kern w:val="0"/>
                <w:sz w:val="20"/>
                <w:szCs w:val="20"/>
              </w:rPr>
              <w:t xml:space="preserve">For exit condition: </w:t>
            </w:r>
            <w:r w:rsidRPr="009C7D81">
              <w:rPr>
                <w:rFonts w:ascii="Times New Roman" w:eastAsia="宋体" w:hAnsi="Times New Roman" w:cs="Times New Roman"/>
                <w:bCs/>
                <w:kern w:val="0"/>
                <w:sz w:val="20"/>
                <w:szCs w:val="20"/>
                <w:lang w:val="en-GB"/>
              </w:rPr>
              <w:t xml:space="preserve">the radio link quality for </w:t>
            </w:r>
            <w:r w:rsidRPr="009C7D81">
              <w:rPr>
                <w:rFonts w:ascii="Times New Roman" w:eastAsia="宋体" w:hAnsi="Times New Roman" w:cs="Times New Roman"/>
                <w:bCs/>
                <w:kern w:val="0"/>
                <w:sz w:val="20"/>
                <w:szCs w:val="20"/>
                <w:u w:val="single"/>
                <w:lang w:val="en-GB"/>
              </w:rPr>
              <w:t>all</w:t>
            </w:r>
            <w:r w:rsidRPr="009C7D81">
              <w:rPr>
                <w:rFonts w:ascii="Times New Roman" w:eastAsia="宋体" w:hAnsi="Times New Roman" w:cs="Times New Roman"/>
                <w:bCs/>
                <w:kern w:val="0"/>
                <w:sz w:val="20"/>
                <w:szCs w:val="20"/>
                <w:lang w:val="en-GB"/>
              </w:rPr>
              <w:t xml:space="preserve"> the RS resources is worse than the </w:t>
            </w:r>
            <w:r w:rsidRPr="009C7D81">
              <w:rPr>
                <w:rFonts w:ascii="Times New Roman" w:eastAsia="宋体" w:hAnsi="Times New Roman" w:cs="Times New Roman"/>
                <w:bCs/>
                <w:kern w:val="0"/>
                <w:sz w:val="20"/>
                <w:szCs w:val="20"/>
                <w:u w:val="single"/>
                <w:lang w:val="en-GB"/>
              </w:rPr>
              <w:t>exiting</w:t>
            </w:r>
            <w:r w:rsidRPr="009C7D81">
              <w:rPr>
                <w:rFonts w:ascii="Times New Roman" w:eastAsia="宋体" w:hAnsi="Times New Roman" w:cs="Times New Roman"/>
                <w:bCs/>
                <w:kern w:val="0"/>
                <w:sz w:val="20"/>
                <w:szCs w:val="20"/>
                <w:lang w:val="en-GB"/>
              </w:rPr>
              <w:t xml:space="preserve"> threshold</w:t>
            </w:r>
            <w:r w:rsidRPr="009C7D81">
              <w:rPr>
                <w:rFonts w:ascii="Times New Roman" w:eastAsia="宋体" w:hAnsi="Times New Roman" w:cs="Times New Roman"/>
                <w:bCs/>
                <w:kern w:val="0"/>
                <w:sz w:val="20"/>
                <w:szCs w:val="20"/>
              </w:rPr>
              <w:t>.</w:t>
            </w:r>
          </w:p>
          <w:p w:rsidR="009C7D81" w:rsidRPr="009C7D81" w:rsidRDefault="009C7D81" w:rsidP="000F653B">
            <w:pPr>
              <w:widowControl/>
              <w:numPr>
                <w:ilvl w:val="0"/>
                <w:numId w:val="5"/>
              </w:numPr>
              <w:tabs>
                <w:tab w:val="left" w:pos="1440"/>
              </w:tabs>
              <w:spacing w:before="100" w:beforeAutospacing="1" w:after="180" w:line="256" w:lineRule="auto"/>
              <w:jc w:val="left"/>
              <w:rPr>
                <w:rFonts w:ascii="Times New Roman" w:eastAsia="PMingLiU" w:hAnsi="Times New Roman" w:cs="Times New Roman"/>
                <w:kern w:val="0"/>
                <w:sz w:val="20"/>
                <w:szCs w:val="20"/>
                <w:lang w:val="en-GB" w:eastAsia="zh-TW"/>
              </w:rPr>
            </w:pPr>
            <w:r w:rsidRPr="009C7D81">
              <w:rPr>
                <w:rFonts w:ascii="Times New Roman" w:eastAsia="PMingLiU" w:hAnsi="Times New Roman" w:cs="Times New Roman"/>
                <w:kern w:val="0"/>
                <w:sz w:val="20"/>
                <w:szCs w:val="20"/>
                <w:lang w:val="en-GB" w:eastAsia="zh-TW"/>
              </w:rPr>
              <w:t xml:space="preserve">Option 2 </w:t>
            </w:r>
          </w:p>
          <w:p w:rsidR="009C7D81" w:rsidRPr="009C7D81" w:rsidRDefault="009C7D81" w:rsidP="000F653B">
            <w:pPr>
              <w:widowControl/>
              <w:numPr>
                <w:ilvl w:val="1"/>
                <w:numId w:val="5"/>
              </w:numPr>
              <w:spacing w:after="180" w:line="259" w:lineRule="auto"/>
              <w:jc w:val="left"/>
              <w:rPr>
                <w:rFonts w:ascii="Times New Roman" w:eastAsia="MS Mincho" w:hAnsi="Times New Roman" w:cs="Times New Roman"/>
                <w:kern w:val="0"/>
                <w:sz w:val="20"/>
                <w:szCs w:val="20"/>
                <w:lang w:eastAsia="en-US"/>
              </w:rPr>
            </w:pPr>
            <w:r w:rsidRPr="009C7D81">
              <w:rPr>
                <w:rFonts w:ascii="Times New Roman" w:eastAsia="MS Mincho" w:hAnsi="Times New Roman" w:cs="Times New Roman"/>
                <w:kern w:val="0"/>
                <w:sz w:val="20"/>
                <w:szCs w:val="20"/>
                <w:lang w:eastAsia="en-US"/>
              </w:rPr>
              <w:t xml:space="preserve">The UE is allowed to operate RLM/BFD in relaxed mode for a certain cell (SpCell or SCell) when the </w:t>
            </w:r>
            <w:r w:rsidRPr="009C7D81">
              <w:rPr>
                <w:rFonts w:ascii="Times New Roman" w:eastAsia="MS Mincho" w:hAnsi="Times New Roman" w:cs="Times New Roman"/>
                <w:kern w:val="0"/>
                <w:sz w:val="20"/>
                <w:szCs w:val="20"/>
                <w:lang w:val="en-GB" w:eastAsia="en-US"/>
              </w:rPr>
              <w:t xml:space="preserve">radio link quality is better than the threshold (Qout + X1) for </w:t>
            </w:r>
            <w:r w:rsidRPr="009C7D81">
              <w:rPr>
                <w:rFonts w:ascii="Times New Roman" w:eastAsia="MS Mincho" w:hAnsi="Times New Roman" w:cs="Times New Roman"/>
                <w:kern w:val="0"/>
                <w:sz w:val="20"/>
                <w:szCs w:val="20"/>
                <w:u w:val="single"/>
                <w:lang w:val="en-GB" w:eastAsia="en-US"/>
              </w:rPr>
              <w:t xml:space="preserve">all </w:t>
            </w:r>
            <w:r w:rsidRPr="009C7D81">
              <w:rPr>
                <w:rFonts w:ascii="Times New Roman" w:eastAsia="MS Mincho" w:hAnsi="Times New Roman" w:cs="Times New Roman"/>
                <w:kern w:val="0"/>
                <w:sz w:val="20"/>
                <w:szCs w:val="20"/>
                <w:lang w:val="en-GB" w:eastAsia="en-US"/>
              </w:rPr>
              <w:t xml:space="preserve">RLM-RS resource. </w:t>
            </w:r>
          </w:p>
          <w:p w:rsidR="009C7D81" w:rsidRPr="009C7D81" w:rsidRDefault="009C7D81" w:rsidP="000F653B">
            <w:pPr>
              <w:widowControl/>
              <w:numPr>
                <w:ilvl w:val="1"/>
                <w:numId w:val="5"/>
              </w:numPr>
              <w:spacing w:after="180" w:line="259" w:lineRule="auto"/>
              <w:jc w:val="left"/>
              <w:rPr>
                <w:rFonts w:ascii="Times New Roman" w:eastAsia="宋体" w:hAnsi="Times New Roman" w:cs="Times New Roman"/>
                <w:kern w:val="0"/>
                <w:sz w:val="20"/>
                <w:szCs w:val="20"/>
                <w:lang w:eastAsia="en-US"/>
              </w:rPr>
            </w:pPr>
            <w:r w:rsidRPr="009C7D81">
              <w:rPr>
                <w:rFonts w:ascii="Times New Roman" w:eastAsia="宋体" w:hAnsi="Times New Roman" w:cs="Times New Roman"/>
                <w:kern w:val="0"/>
                <w:sz w:val="20"/>
                <w:szCs w:val="20"/>
                <w:lang w:val="en-GB" w:eastAsia="en-US"/>
              </w:rPr>
              <w:t xml:space="preserve">The UE shall exit the relaxed mode when the radio link quality is worse than the threshold (Qout + X2) for </w:t>
            </w:r>
            <w:r w:rsidRPr="009C7D81">
              <w:rPr>
                <w:rFonts w:ascii="Times New Roman" w:eastAsia="宋体" w:hAnsi="Times New Roman" w:cs="Times New Roman"/>
                <w:kern w:val="0"/>
                <w:sz w:val="20"/>
                <w:szCs w:val="20"/>
                <w:u w:val="single"/>
                <w:lang w:val="en-GB" w:eastAsia="en-US"/>
              </w:rPr>
              <w:t>any</w:t>
            </w:r>
            <w:r w:rsidRPr="009C7D81">
              <w:rPr>
                <w:rFonts w:ascii="Times New Roman" w:eastAsia="宋体" w:hAnsi="Times New Roman" w:cs="Times New Roman"/>
                <w:kern w:val="0"/>
                <w:sz w:val="20"/>
                <w:szCs w:val="20"/>
                <w:lang w:val="en-GB" w:eastAsia="en-US"/>
              </w:rPr>
              <w:t xml:space="preserve"> the RLM-RS resources. </w:t>
            </w:r>
          </w:p>
          <w:p w:rsidR="009C7D81" w:rsidRPr="009C7D81" w:rsidRDefault="009C7D81" w:rsidP="000F653B">
            <w:pPr>
              <w:widowControl/>
              <w:numPr>
                <w:ilvl w:val="1"/>
                <w:numId w:val="5"/>
              </w:numPr>
              <w:spacing w:after="180" w:line="259" w:lineRule="auto"/>
              <w:jc w:val="left"/>
              <w:rPr>
                <w:rFonts w:ascii="Times New Roman" w:eastAsia="MS Mincho" w:hAnsi="Times New Roman" w:cs="Times New Roman"/>
                <w:kern w:val="0"/>
                <w:sz w:val="20"/>
                <w:szCs w:val="20"/>
                <w:lang w:eastAsia="en-US"/>
              </w:rPr>
            </w:pPr>
            <w:r w:rsidRPr="009C7D81">
              <w:rPr>
                <w:rFonts w:ascii="Times New Roman" w:eastAsia="MS Mincho" w:hAnsi="Times New Roman" w:cs="Times New Roman"/>
                <w:kern w:val="0"/>
                <w:sz w:val="20"/>
                <w:szCs w:val="20"/>
                <w:lang w:eastAsia="en-US"/>
              </w:rPr>
              <w:t>The values of X1, X2 can be same as those discussed for good serving cell quality.</w:t>
            </w:r>
          </w:p>
          <w:p w:rsidR="009C7D81" w:rsidRPr="009C7D81" w:rsidRDefault="009C7D81" w:rsidP="009C7D81">
            <w:pPr>
              <w:widowControl/>
              <w:spacing w:after="180" w:line="259" w:lineRule="auto"/>
              <w:jc w:val="left"/>
              <w:rPr>
                <w:rFonts w:ascii="Times New Roman" w:eastAsia="宋体" w:hAnsi="Times New Roman" w:cs="Times New Roman"/>
                <w:kern w:val="0"/>
                <w:sz w:val="20"/>
                <w:szCs w:val="20"/>
                <w:lang w:eastAsia="en-US"/>
              </w:rPr>
            </w:pPr>
          </w:p>
          <w:p w:rsidR="009C7D81" w:rsidRPr="009C7D81" w:rsidRDefault="009C7D81" w:rsidP="009C7D81">
            <w:pPr>
              <w:keepNext/>
              <w:keepLines/>
              <w:widowControl/>
              <w:spacing w:before="120" w:after="180" w:line="259" w:lineRule="auto"/>
              <w:ind w:left="864" w:hanging="864"/>
              <w:jc w:val="left"/>
              <w:outlineLvl w:val="3"/>
              <w:rPr>
                <w:rFonts w:ascii="Times New Roman" w:eastAsia="宋体" w:hAnsi="Times New Roman" w:cs="Times New Roman"/>
                <w:b/>
                <w:kern w:val="0"/>
                <w:sz w:val="20"/>
                <w:szCs w:val="20"/>
                <w:u w:val="single"/>
              </w:rPr>
            </w:pPr>
            <w:r w:rsidRPr="009C7D81">
              <w:rPr>
                <w:rFonts w:ascii="Times New Roman" w:eastAsia="宋体" w:hAnsi="Times New Roman" w:cs="Times New Roman"/>
                <w:b/>
                <w:kern w:val="0"/>
                <w:sz w:val="20"/>
                <w:szCs w:val="20"/>
                <w:u w:val="single"/>
              </w:rPr>
              <w:t>Issue 6-3: Specification section for relaxation criteria</w:t>
            </w:r>
          </w:p>
          <w:p w:rsidR="009C7D81" w:rsidRPr="009C7D81" w:rsidRDefault="009C7D81" w:rsidP="009C7D81">
            <w:pPr>
              <w:widowControl/>
              <w:spacing w:after="180" w:line="259" w:lineRule="auto"/>
              <w:jc w:val="left"/>
              <w:rPr>
                <w:rFonts w:ascii="Times New Roman" w:eastAsia="宋体" w:hAnsi="Times New Roman" w:cs="Times New Roman"/>
                <w:kern w:val="0"/>
                <w:sz w:val="20"/>
                <w:szCs w:val="20"/>
                <w:lang w:eastAsia="en-US"/>
              </w:rPr>
            </w:pPr>
            <w:r w:rsidRPr="009C7D81">
              <w:rPr>
                <w:rFonts w:ascii="Times New Roman" w:eastAsia="等线" w:hAnsi="Times New Roman" w:cs="Times New Roman"/>
                <w:kern w:val="0"/>
                <w:sz w:val="20"/>
                <w:szCs w:val="20"/>
              </w:rPr>
              <w:t>FFS Capture the relaxation criteria in the separate sub-section, while RAN4 refers the definition of relaxation criteria to RAN1 or RAN2 specification</w:t>
            </w:r>
          </w:p>
        </w:tc>
      </w:tr>
    </w:tbl>
    <w:p w:rsidR="00826C23" w:rsidRDefault="00826C23" w:rsidP="00826C23">
      <w:pPr>
        <w:spacing w:before="240" w:after="240"/>
        <w:rPr>
          <w:rFonts w:ascii="STIXTwoText" w:hAnsi="STIXTwoText" w:hint="eastAsia"/>
          <w:color w:val="000000"/>
          <w:sz w:val="20"/>
          <w:szCs w:val="20"/>
        </w:rPr>
      </w:pPr>
      <w:r>
        <w:rPr>
          <w:rFonts w:ascii="Times New Roman" w:eastAsia="宋体" w:hAnsi="Times New Roman" w:cs="Times New Roman"/>
          <w:kern w:val="0"/>
          <w:sz w:val="20"/>
          <w:szCs w:val="20"/>
        </w:rPr>
        <w:t xml:space="preserve">For the case when UE configured with multiple RLM-RS(s) / BFD-RS (s), there is still no consensus. In current spec, </w:t>
      </w:r>
      <w:r w:rsidRPr="007F1FD4">
        <w:rPr>
          <w:rFonts w:ascii="Times New Roman" w:eastAsia="宋体" w:hAnsi="Times New Roman" w:cs="Times New Roman"/>
          <w:kern w:val="0"/>
          <w:sz w:val="20"/>
          <w:szCs w:val="20"/>
        </w:rPr>
        <w:t>UE compares the quality of each RLM RS to an internal threshold Qout, and if the</w:t>
      </w:r>
      <w:r>
        <w:rPr>
          <w:rFonts w:ascii="Times New Roman" w:eastAsia="宋体" w:hAnsi="Times New Roman" w:cs="Times New Roman"/>
          <w:kern w:val="0"/>
          <w:sz w:val="20"/>
          <w:szCs w:val="20"/>
        </w:rPr>
        <w:t xml:space="preserve"> </w:t>
      </w:r>
      <w:r w:rsidRPr="007F1FD4">
        <w:rPr>
          <w:rFonts w:ascii="Times New Roman" w:eastAsia="宋体" w:hAnsi="Times New Roman" w:cs="Times New Roman"/>
          <w:kern w:val="0"/>
          <w:sz w:val="20"/>
          <w:szCs w:val="20"/>
        </w:rPr>
        <w:t>quality of all RLM RSs is worse than Qout, the physical layer in the UE indicates out-of-sync</w:t>
      </w:r>
      <w:r>
        <w:rPr>
          <w:rFonts w:ascii="Times New Roman" w:eastAsia="宋体" w:hAnsi="Times New Roman" w:cs="Times New Roman"/>
          <w:kern w:val="0"/>
          <w:sz w:val="20"/>
          <w:szCs w:val="20"/>
        </w:rPr>
        <w:t xml:space="preserve">, while </w:t>
      </w:r>
      <w:r w:rsidRPr="007F1FD4">
        <w:rPr>
          <w:rFonts w:ascii="Times New Roman" w:eastAsia="宋体" w:hAnsi="Times New Roman" w:cs="Times New Roman"/>
          <w:kern w:val="0"/>
          <w:sz w:val="20"/>
          <w:szCs w:val="20"/>
        </w:rPr>
        <w:t>UE</w:t>
      </w:r>
      <w:r>
        <w:rPr>
          <w:rFonts w:ascii="Times New Roman" w:eastAsia="宋体" w:hAnsi="Times New Roman" w:cs="Times New Roman"/>
          <w:kern w:val="0"/>
          <w:sz w:val="20"/>
          <w:szCs w:val="20"/>
        </w:rPr>
        <w:t xml:space="preserve"> </w:t>
      </w:r>
      <w:r w:rsidRPr="007F1FD4">
        <w:rPr>
          <w:rFonts w:ascii="Times New Roman" w:eastAsia="宋体" w:hAnsi="Times New Roman" w:cs="Times New Roman"/>
          <w:kern w:val="0"/>
          <w:sz w:val="20"/>
          <w:szCs w:val="20"/>
        </w:rPr>
        <w:t>also compares the quality of each RLM RS to another internal threshold Qin, and if any of</w:t>
      </w:r>
      <w:r>
        <w:rPr>
          <w:rFonts w:ascii="Times New Roman" w:eastAsia="宋体" w:hAnsi="Times New Roman" w:cs="Times New Roman"/>
          <w:kern w:val="0"/>
          <w:sz w:val="20"/>
          <w:szCs w:val="20"/>
        </w:rPr>
        <w:t xml:space="preserve"> </w:t>
      </w:r>
      <w:r w:rsidRPr="007F1FD4">
        <w:rPr>
          <w:rFonts w:ascii="Times New Roman" w:eastAsia="宋体" w:hAnsi="Times New Roman" w:cs="Times New Roman"/>
          <w:kern w:val="0"/>
          <w:sz w:val="20"/>
          <w:szCs w:val="20"/>
        </w:rPr>
        <w:t>the RLM RSs is better than Qin, the UE indicate</w:t>
      </w:r>
      <w:r>
        <w:rPr>
          <w:rFonts w:ascii="Times New Roman" w:eastAsia="宋体" w:hAnsi="Times New Roman" w:cs="Times New Roman"/>
          <w:kern w:val="0"/>
          <w:sz w:val="20"/>
          <w:szCs w:val="20"/>
        </w:rPr>
        <w:t>s in-sync to higher layer</w:t>
      </w:r>
      <w:r w:rsidRPr="007F1FD4">
        <w:rPr>
          <w:rFonts w:ascii="Times New Roman" w:eastAsia="宋体" w:hAnsi="Times New Roman" w:cs="Times New Roman"/>
          <w:kern w:val="0"/>
          <w:sz w:val="20"/>
          <w:szCs w:val="20"/>
        </w:rPr>
        <w:t>.</w:t>
      </w:r>
      <w:r>
        <w:rPr>
          <w:rFonts w:ascii="Times New Roman" w:eastAsia="宋体" w:hAnsi="Times New Roman" w:cs="Times New Roman"/>
          <w:kern w:val="0"/>
          <w:sz w:val="20"/>
          <w:szCs w:val="20"/>
        </w:rPr>
        <w:t xml:space="preserve"> Similar rule is defined for BFD, UE indicates beam-failure-instance to MAC when all</w:t>
      </w:r>
      <w:r w:rsidRPr="002D5B09">
        <w:rPr>
          <w:rFonts w:ascii="STIXTwoText" w:hAnsi="STIXTwoText"/>
          <w:color w:val="000000"/>
          <w:sz w:val="20"/>
          <w:szCs w:val="20"/>
        </w:rPr>
        <w:t xml:space="preserve"> the quality of all configured BFD reference</w:t>
      </w:r>
      <w:r>
        <w:rPr>
          <w:rFonts w:ascii="STIXTwoText" w:hAnsi="STIXTwoText"/>
          <w:color w:val="000000"/>
          <w:sz w:val="20"/>
          <w:szCs w:val="20"/>
        </w:rPr>
        <w:t xml:space="preserve"> </w:t>
      </w:r>
      <w:r w:rsidRPr="002D5B09">
        <w:rPr>
          <w:rFonts w:ascii="STIXTwoText" w:hAnsi="STIXTwoText"/>
          <w:color w:val="000000"/>
          <w:sz w:val="20"/>
          <w:szCs w:val="20"/>
        </w:rPr>
        <w:t xml:space="preserve">signals are below the configured threshold </w:t>
      </w:r>
      <w:r w:rsidRPr="002D5B09">
        <w:rPr>
          <w:rFonts w:ascii="STIXTwoText-Italic" w:hAnsi="STIXTwoText-Italic"/>
          <w:iCs/>
          <w:color w:val="000000"/>
          <w:sz w:val="20"/>
          <w:szCs w:val="20"/>
        </w:rPr>
        <w:t>Q</w:t>
      </w:r>
      <w:r w:rsidRPr="002D5B09">
        <w:rPr>
          <w:rFonts w:ascii="STIXTwoText" w:hAnsi="STIXTwoText"/>
          <w:color w:val="000000"/>
          <w:sz w:val="14"/>
          <w:szCs w:val="14"/>
        </w:rPr>
        <w:t>out_LR</w:t>
      </w:r>
      <w:r w:rsidRPr="002D5B09">
        <w:rPr>
          <w:rFonts w:ascii="STIXTwoText" w:hAnsi="STIXTwoText"/>
          <w:color w:val="000000"/>
          <w:sz w:val="20"/>
          <w:szCs w:val="20"/>
        </w:rPr>
        <w:t>. Following the</w:t>
      </w:r>
      <w:r>
        <w:rPr>
          <w:rFonts w:ascii="STIXTwoText" w:hAnsi="STIXTwoText"/>
          <w:color w:val="000000"/>
          <w:sz w:val="20"/>
          <w:szCs w:val="20"/>
        </w:rPr>
        <w:t xml:space="preserve"> same logic, we prefer U</w:t>
      </w:r>
      <w:r w:rsidRPr="002D5B09">
        <w:rPr>
          <w:rFonts w:ascii="STIXTwoText" w:hAnsi="STIXTwoText"/>
          <w:color w:val="000000"/>
          <w:sz w:val="20"/>
          <w:szCs w:val="20"/>
        </w:rPr>
        <w:t>E</w:t>
      </w:r>
      <w:r>
        <w:rPr>
          <w:rFonts w:ascii="STIXTwoText" w:hAnsi="STIXTwoText"/>
          <w:color w:val="000000"/>
          <w:sz w:val="20"/>
          <w:szCs w:val="20"/>
        </w:rPr>
        <w:t xml:space="preserve"> to enter</w:t>
      </w:r>
      <w:r w:rsidRPr="002D5B09">
        <w:rPr>
          <w:rFonts w:ascii="STIXTwoText" w:hAnsi="STIXTwoText"/>
          <w:color w:val="000000"/>
          <w:sz w:val="20"/>
          <w:szCs w:val="20"/>
        </w:rPr>
        <w:t xml:space="preserve"> power saving mode when </w:t>
      </w:r>
      <w:r>
        <w:rPr>
          <w:rFonts w:ascii="STIXTwoText" w:hAnsi="STIXTwoText"/>
          <w:color w:val="000000"/>
          <w:sz w:val="20"/>
          <w:szCs w:val="20"/>
        </w:rPr>
        <w:t>any</w:t>
      </w:r>
      <w:r w:rsidRPr="002D5B09">
        <w:rPr>
          <w:rFonts w:ascii="STIXTwoText" w:hAnsi="STIXTwoText"/>
          <w:color w:val="000000"/>
          <w:sz w:val="20"/>
          <w:szCs w:val="20"/>
        </w:rPr>
        <w:t xml:space="preserve"> of the configured resources are better </w:t>
      </w:r>
      <w:r>
        <w:rPr>
          <w:rFonts w:ascii="STIXTwoText" w:hAnsi="STIXTwoText"/>
          <w:color w:val="000000"/>
          <w:sz w:val="20"/>
          <w:szCs w:val="20"/>
        </w:rPr>
        <w:t>than the entering threshold, and to exit power saving mode when all of the configured resources are worse than the exiting threshold.</w:t>
      </w:r>
    </w:p>
    <w:p w:rsidR="00FB6596" w:rsidRPr="009C7D81" w:rsidRDefault="00826C23" w:rsidP="002011FB">
      <w:pPr>
        <w:spacing w:before="240" w:after="240"/>
        <w:rPr>
          <w:rFonts w:ascii="Times New Roman" w:hAnsi="Times New Roman" w:cs="Times New Roman"/>
          <w:sz w:val="20"/>
          <w:szCs w:val="20"/>
          <w:lang w:val="en-GB"/>
        </w:rPr>
      </w:pPr>
      <w:r w:rsidRPr="00B45805">
        <w:rPr>
          <w:rFonts w:ascii="Times New Roman" w:eastAsia="宋体" w:hAnsi="Times New Roman" w:cs="Times New Roman"/>
          <w:b/>
          <w:kern w:val="0"/>
          <w:sz w:val="20"/>
          <w:szCs w:val="20"/>
          <w:lang w:val="en-GB"/>
        </w:rPr>
        <w:t xml:space="preserve">Proposal </w:t>
      </w:r>
      <w:r w:rsidRPr="00B45805">
        <w:rPr>
          <w:rFonts w:ascii="Times New Roman" w:eastAsia="宋体" w:hAnsi="Times New Roman" w:cs="Times New Roman"/>
          <w:b/>
          <w:kern w:val="0"/>
          <w:sz w:val="20"/>
          <w:szCs w:val="20"/>
          <w:lang w:val="en-GB"/>
        </w:rPr>
        <w:fldChar w:fldCharType="begin"/>
      </w:r>
      <w:r w:rsidRPr="00B45805">
        <w:rPr>
          <w:rFonts w:ascii="Times New Roman" w:eastAsia="宋体" w:hAnsi="Times New Roman" w:cs="Times New Roman"/>
          <w:b/>
          <w:kern w:val="0"/>
          <w:sz w:val="20"/>
          <w:szCs w:val="20"/>
          <w:lang w:val="en-GB"/>
        </w:rPr>
        <w:instrText xml:space="preserve"> SEQ Proposal \* ARABIC </w:instrText>
      </w:r>
      <w:r w:rsidRPr="00B45805">
        <w:rPr>
          <w:rFonts w:ascii="Times New Roman" w:eastAsia="宋体" w:hAnsi="Times New Roman" w:cs="Times New Roman"/>
          <w:b/>
          <w:kern w:val="0"/>
          <w:sz w:val="20"/>
          <w:szCs w:val="20"/>
          <w:lang w:val="en-GB"/>
        </w:rPr>
        <w:fldChar w:fldCharType="separate"/>
      </w:r>
      <w:r w:rsidR="00CC62A4">
        <w:rPr>
          <w:rFonts w:ascii="Times New Roman" w:eastAsia="宋体" w:hAnsi="Times New Roman" w:cs="Times New Roman"/>
          <w:b/>
          <w:noProof/>
          <w:kern w:val="0"/>
          <w:sz w:val="20"/>
          <w:szCs w:val="20"/>
          <w:lang w:val="en-GB"/>
        </w:rPr>
        <w:t>5</w:t>
      </w:r>
      <w:r w:rsidRPr="00B45805">
        <w:rPr>
          <w:rFonts w:ascii="Times New Roman" w:eastAsia="宋体" w:hAnsi="Times New Roman" w:cs="Times New Roman"/>
          <w:b/>
          <w:kern w:val="0"/>
          <w:sz w:val="20"/>
          <w:szCs w:val="20"/>
          <w:lang w:val="en-GB"/>
        </w:rPr>
        <w:fldChar w:fldCharType="end"/>
      </w:r>
      <w:r w:rsidRPr="00B45805">
        <w:rPr>
          <w:rFonts w:ascii="Times New Roman" w:eastAsia="宋体" w:hAnsi="Times New Roman" w:cs="Times New Roman"/>
          <w:b/>
          <w:kern w:val="0"/>
          <w:sz w:val="20"/>
          <w:szCs w:val="20"/>
          <w:lang w:val="en-GB"/>
        </w:rPr>
        <w:t>:</w:t>
      </w:r>
      <w:r w:rsidRPr="002D5B09">
        <w:t xml:space="preserve"> </w:t>
      </w:r>
      <w:r w:rsidRPr="002D5B09">
        <w:rPr>
          <w:rFonts w:ascii="Times New Roman" w:eastAsia="宋体" w:hAnsi="Times New Roman" w:cs="Times New Roman"/>
          <w:b/>
          <w:kern w:val="0"/>
          <w:sz w:val="20"/>
          <w:szCs w:val="20"/>
          <w:lang w:val="en-GB"/>
        </w:rPr>
        <w:t xml:space="preserve">UE to enter power saving mode when </w:t>
      </w:r>
      <w:r>
        <w:rPr>
          <w:rFonts w:ascii="Times New Roman" w:eastAsia="宋体" w:hAnsi="Times New Roman" w:cs="Times New Roman"/>
          <w:b/>
          <w:kern w:val="0"/>
          <w:sz w:val="20"/>
          <w:szCs w:val="20"/>
          <w:lang w:val="en-GB"/>
        </w:rPr>
        <w:t>any</w:t>
      </w:r>
      <w:r w:rsidRPr="002D5B09">
        <w:rPr>
          <w:rFonts w:ascii="Times New Roman" w:eastAsia="宋体" w:hAnsi="Times New Roman" w:cs="Times New Roman"/>
          <w:b/>
          <w:kern w:val="0"/>
          <w:sz w:val="20"/>
          <w:szCs w:val="20"/>
          <w:lang w:val="en-GB"/>
        </w:rPr>
        <w:t xml:space="preserve"> of the configured resources are better than the entering threshold, and to exit power saving mode when all of the configured resources are worse than the exiting threshold.</w:t>
      </w:r>
    </w:p>
    <w:p w:rsidR="00826C23" w:rsidRPr="001F3A2B" w:rsidRDefault="00826C23" w:rsidP="002011FB">
      <w:pPr>
        <w:spacing w:before="240" w:after="240"/>
        <w:rPr>
          <w:rFonts w:ascii="Times New Roman" w:hAnsi="Times New Roman" w:cs="Times New Roman"/>
          <w:sz w:val="20"/>
          <w:szCs w:val="20"/>
        </w:rPr>
      </w:pPr>
      <w:r>
        <w:rPr>
          <w:rFonts w:ascii="Times New Roman" w:hAnsi="Times New Roman" w:cs="Times New Roman" w:hint="eastAsia"/>
          <w:sz w:val="20"/>
          <w:szCs w:val="20"/>
        </w:rPr>
        <w:lastRenderedPageBreak/>
        <w:t>F</w:t>
      </w:r>
      <w:r>
        <w:rPr>
          <w:rFonts w:ascii="Times New Roman" w:hAnsi="Times New Roman" w:cs="Times New Roman"/>
          <w:sz w:val="20"/>
          <w:szCs w:val="20"/>
        </w:rPr>
        <w:t xml:space="preserve">or the issue of </w:t>
      </w:r>
      <w:r w:rsidR="00F559A2">
        <w:rPr>
          <w:rFonts w:ascii="Times New Roman" w:hAnsi="Times New Roman" w:cs="Times New Roman"/>
          <w:sz w:val="20"/>
          <w:szCs w:val="20"/>
        </w:rPr>
        <w:t>s</w:t>
      </w:r>
      <w:r w:rsidRPr="00826C23">
        <w:rPr>
          <w:rFonts w:ascii="Times New Roman" w:hAnsi="Times New Roman" w:cs="Times New Roman"/>
          <w:sz w:val="20"/>
          <w:szCs w:val="20"/>
        </w:rPr>
        <w:t>pecification section for relaxation criteria</w:t>
      </w:r>
      <w:r>
        <w:rPr>
          <w:rFonts w:ascii="Times New Roman" w:hAnsi="Times New Roman" w:cs="Times New Roman"/>
          <w:sz w:val="20"/>
          <w:szCs w:val="20"/>
        </w:rPr>
        <w:t>, as RAN2 has reached conclusion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8"/>
      </w:tblGrid>
      <w:tr w:rsidR="00826C23" w:rsidRPr="001F3A2B" w:rsidTr="00996FD0">
        <w:tc>
          <w:tcPr>
            <w:tcW w:w="10081" w:type="dxa"/>
            <w:shd w:val="clear" w:color="auto" w:fill="auto"/>
          </w:tcPr>
          <w:p w:rsidR="00826C23" w:rsidRPr="001F3A2B" w:rsidRDefault="00826C23" w:rsidP="000F653B">
            <w:pPr>
              <w:numPr>
                <w:ilvl w:val="0"/>
                <w:numId w:val="7"/>
              </w:numPr>
              <w:spacing w:after="180"/>
              <w:rPr>
                <w:rFonts w:ascii="Times New Roman" w:hAnsi="Times New Roman" w:cs="Times New Roman"/>
                <w:bCs/>
                <w:sz w:val="20"/>
                <w:szCs w:val="20"/>
              </w:rPr>
            </w:pPr>
            <w:r w:rsidRPr="001F3A2B">
              <w:rPr>
                <w:rFonts w:ascii="Times New Roman" w:hAnsi="Times New Roman" w:cs="Times New Roman"/>
                <w:bCs/>
                <w:sz w:val="20"/>
                <w:szCs w:val="20"/>
              </w:rPr>
              <w:t xml:space="preserve">RAN2 assumes the configurations for RLM/BFD relaxation should be captured in RAN2 specification, while the relaxation requirements/approaches should be captured in RAN4 specification. </w:t>
            </w:r>
          </w:p>
          <w:p w:rsidR="00826C23" w:rsidRPr="001F3A2B" w:rsidRDefault="00826C23" w:rsidP="000F653B">
            <w:pPr>
              <w:numPr>
                <w:ilvl w:val="0"/>
                <w:numId w:val="7"/>
              </w:numPr>
              <w:spacing w:after="180"/>
              <w:rPr>
                <w:rFonts w:ascii="Times New Roman" w:hAnsi="Times New Roman" w:cs="Times New Roman"/>
                <w:bCs/>
              </w:rPr>
            </w:pPr>
            <w:r w:rsidRPr="001F3A2B">
              <w:rPr>
                <w:rFonts w:ascii="Times New Roman" w:hAnsi="Times New Roman" w:cs="Times New Roman"/>
                <w:bCs/>
                <w:sz w:val="20"/>
                <w:szCs w:val="20"/>
              </w:rPr>
              <w:t>RAN2 assumes that the criteria for RLM/BFD relaxation will be captured in RAN2 TS, can ask R4</w:t>
            </w:r>
          </w:p>
        </w:tc>
      </w:tr>
    </w:tbl>
    <w:p w:rsidR="00FB6596" w:rsidRDefault="001F3A2B" w:rsidP="002011FB">
      <w:pPr>
        <w:spacing w:before="240" w:after="240"/>
        <w:rPr>
          <w:rFonts w:ascii="Times New Roman" w:hAnsi="Times New Roman" w:cs="Times New Roman"/>
          <w:sz w:val="20"/>
          <w:szCs w:val="20"/>
        </w:rPr>
      </w:pPr>
      <w:r>
        <w:rPr>
          <w:rFonts w:ascii="Times New Roman" w:hAnsi="Times New Roman" w:cs="Times New Roman"/>
          <w:sz w:val="20"/>
          <w:szCs w:val="20"/>
        </w:rPr>
        <w:t xml:space="preserve">We prefer to follow the decision that is the same way as </w:t>
      </w:r>
      <w:r w:rsidR="00F559A2" w:rsidRPr="00F559A2">
        <w:rPr>
          <w:rFonts w:ascii="Times New Roman" w:hAnsi="Times New Roman" w:cs="Times New Roman"/>
          <w:sz w:val="20"/>
          <w:szCs w:val="20"/>
        </w:rPr>
        <w:t xml:space="preserve">spec separation </w:t>
      </w:r>
      <w:r w:rsidR="00F559A2">
        <w:rPr>
          <w:rFonts w:ascii="Times New Roman" w:hAnsi="Times New Roman" w:cs="Times New Roman"/>
          <w:sz w:val="20"/>
          <w:szCs w:val="20"/>
        </w:rPr>
        <w:t xml:space="preserve">for </w:t>
      </w:r>
      <w:r>
        <w:rPr>
          <w:rFonts w:ascii="Times New Roman" w:hAnsi="Times New Roman" w:cs="Times New Roman"/>
          <w:sz w:val="20"/>
          <w:szCs w:val="20"/>
        </w:rPr>
        <w:t>Rel-16 relaxation</w:t>
      </w:r>
      <w:r w:rsidR="00C9322E">
        <w:rPr>
          <w:rFonts w:ascii="Times New Roman" w:hAnsi="Times New Roman" w:cs="Times New Roman"/>
          <w:sz w:val="20"/>
          <w:szCs w:val="20"/>
        </w:rPr>
        <w:t>.</w:t>
      </w:r>
    </w:p>
    <w:p w:rsidR="00F559A2" w:rsidRPr="00FB6596" w:rsidRDefault="00C9322E" w:rsidP="002011FB">
      <w:pPr>
        <w:spacing w:before="240" w:after="240"/>
        <w:rPr>
          <w:rFonts w:ascii="Times New Roman" w:hAnsi="Times New Roman" w:cs="Times New Roman"/>
          <w:sz w:val="20"/>
          <w:szCs w:val="20"/>
        </w:rPr>
      </w:pPr>
      <w:r w:rsidRPr="00B45805">
        <w:rPr>
          <w:rFonts w:ascii="Times New Roman" w:eastAsia="宋体" w:hAnsi="Times New Roman" w:cs="Times New Roman"/>
          <w:b/>
          <w:kern w:val="0"/>
          <w:sz w:val="20"/>
          <w:szCs w:val="20"/>
          <w:lang w:val="en-GB"/>
        </w:rPr>
        <w:t xml:space="preserve">Proposal </w:t>
      </w:r>
      <w:r w:rsidRPr="00B45805">
        <w:rPr>
          <w:rFonts w:ascii="Times New Roman" w:eastAsia="宋体" w:hAnsi="Times New Roman" w:cs="Times New Roman"/>
          <w:b/>
          <w:kern w:val="0"/>
          <w:sz w:val="20"/>
          <w:szCs w:val="20"/>
          <w:lang w:val="en-GB"/>
        </w:rPr>
        <w:fldChar w:fldCharType="begin"/>
      </w:r>
      <w:r w:rsidRPr="00B45805">
        <w:rPr>
          <w:rFonts w:ascii="Times New Roman" w:eastAsia="宋体" w:hAnsi="Times New Roman" w:cs="Times New Roman"/>
          <w:b/>
          <w:kern w:val="0"/>
          <w:sz w:val="20"/>
          <w:szCs w:val="20"/>
          <w:lang w:val="en-GB"/>
        </w:rPr>
        <w:instrText xml:space="preserve"> SEQ Proposal \* ARABIC </w:instrText>
      </w:r>
      <w:r w:rsidRPr="00B45805">
        <w:rPr>
          <w:rFonts w:ascii="Times New Roman" w:eastAsia="宋体" w:hAnsi="Times New Roman" w:cs="Times New Roman"/>
          <w:b/>
          <w:kern w:val="0"/>
          <w:sz w:val="20"/>
          <w:szCs w:val="20"/>
          <w:lang w:val="en-GB"/>
        </w:rPr>
        <w:fldChar w:fldCharType="separate"/>
      </w:r>
      <w:r w:rsidR="00CC62A4">
        <w:rPr>
          <w:rFonts w:ascii="Times New Roman" w:eastAsia="宋体" w:hAnsi="Times New Roman" w:cs="Times New Roman"/>
          <w:b/>
          <w:noProof/>
          <w:kern w:val="0"/>
          <w:sz w:val="20"/>
          <w:szCs w:val="20"/>
          <w:lang w:val="en-GB"/>
        </w:rPr>
        <w:t>6</w:t>
      </w:r>
      <w:r w:rsidRPr="00B45805">
        <w:rPr>
          <w:rFonts w:ascii="Times New Roman" w:eastAsia="宋体" w:hAnsi="Times New Roman" w:cs="Times New Roman"/>
          <w:b/>
          <w:kern w:val="0"/>
          <w:sz w:val="20"/>
          <w:szCs w:val="20"/>
          <w:lang w:val="en-GB"/>
        </w:rPr>
        <w:fldChar w:fldCharType="end"/>
      </w:r>
      <w:r w:rsidRPr="00B45805">
        <w:rPr>
          <w:rFonts w:ascii="Times New Roman" w:eastAsia="宋体" w:hAnsi="Times New Roman" w:cs="Times New Roman"/>
          <w:b/>
          <w:kern w:val="0"/>
          <w:sz w:val="20"/>
          <w:szCs w:val="20"/>
          <w:lang w:val="en-GB"/>
        </w:rPr>
        <w:t>:</w:t>
      </w:r>
      <w:r w:rsidRPr="002D5B09">
        <w:t xml:space="preserve"> </w:t>
      </w:r>
      <w:r w:rsidRPr="00C9322E">
        <w:rPr>
          <w:rFonts w:ascii="Times New Roman" w:eastAsia="宋体" w:hAnsi="Times New Roman" w:cs="Times New Roman"/>
          <w:b/>
          <w:kern w:val="0"/>
          <w:sz w:val="20"/>
          <w:szCs w:val="20"/>
          <w:lang w:val="en-GB"/>
        </w:rPr>
        <w:t xml:space="preserve">Capture the </w:t>
      </w:r>
      <w:r w:rsidR="00297710">
        <w:rPr>
          <w:rFonts w:ascii="Times New Roman" w:eastAsia="宋体" w:hAnsi="Times New Roman" w:cs="Times New Roman"/>
          <w:b/>
          <w:kern w:val="0"/>
          <w:sz w:val="20"/>
          <w:szCs w:val="20"/>
          <w:lang w:val="en-GB"/>
        </w:rPr>
        <w:t xml:space="preserve">configurations and </w:t>
      </w:r>
      <w:r w:rsidRPr="00C9322E">
        <w:rPr>
          <w:rFonts w:ascii="Times New Roman" w:eastAsia="宋体" w:hAnsi="Times New Roman" w:cs="Times New Roman"/>
          <w:b/>
          <w:kern w:val="0"/>
          <w:sz w:val="20"/>
          <w:szCs w:val="20"/>
          <w:lang w:val="en-GB"/>
        </w:rPr>
        <w:t xml:space="preserve">criteria </w:t>
      </w:r>
      <w:r w:rsidR="00297710">
        <w:rPr>
          <w:rFonts w:ascii="Times New Roman" w:eastAsia="宋体" w:hAnsi="Times New Roman" w:cs="Times New Roman"/>
          <w:b/>
          <w:kern w:val="0"/>
          <w:sz w:val="20"/>
          <w:szCs w:val="20"/>
          <w:lang w:val="en-GB"/>
        </w:rPr>
        <w:t>for RLM/BFD relax</w:t>
      </w:r>
      <w:bookmarkStart w:id="3" w:name="_GoBack"/>
      <w:bookmarkEnd w:id="3"/>
      <w:r w:rsidR="00297710">
        <w:rPr>
          <w:rFonts w:ascii="Times New Roman" w:eastAsia="宋体" w:hAnsi="Times New Roman" w:cs="Times New Roman"/>
          <w:b/>
          <w:kern w:val="0"/>
          <w:sz w:val="20"/>
          <w:szCs w:val="20"/>
          <w:lang w:val="en-GB"/>
        </w:rPr>
        <w:t>ation in the RAN2 spec.</w:t>
      </w:r>
    </w:p>
    <w:p w:rsidR="00883B49" w:rsidRPr="00521F4D" w:rsidRDefault="00883B49" w:rsidP="00513291">
      <w:pPr>
        <w:pStyle w:val="1"/>
        <w:numPr>
          <w:ilvl w:val="0"/>
          <w:numId w:val="2"/>
        </w:numPr>
        <w:spacing w:after="0"/>
        <w:ind w:left="0" w:firstLine="0"/>
        <w:rPr>
          <w:rFonts w:eastAsia="Times New Roman" w:cs="Times New Roman"/>
          <w:color w:val="auto"/>
          <w:kern w:val="0"/>
        </w:rPr>
      </w:pPr>
      <w:r>
        <w:rPr>
          <w:rFonts w:eastAsia="Times New Roman" w:cs="Times New Roman"/>
          <w:color w:val="auto"/>
          <w:kern w:val="0"/>
        </w:rPr>
        <w:t>Conclusion</w:t>
      </w:r>
    </w:p>
    <w:p w:rsidR="00EA5901" w:rsidRDefault="00EA5901" w:rsidP="00EA5901">
      <w:pPr>
        <w:spacing w:before="240" w:after="240"/>
        <w:rPr>
          <w:rFonts w:ascii="Times New Roman" w:hAnsi="Times New Roman" w:cs="Times New Roman"/>
          <w:b/>
          <w:sz w:val="20"/>
          <w:szCs w:val="20"/>
        </w:rPr>
      </w:pPr>
      <w:r w:rsidRPr="00E35CA6">
        <w:rPr>
          <w:rFonts w:ascii="Times New Roman" w:hAnsi="Times New Roman" w:cs="Times New Roman"/>
          <w:b/>
          <w:sz w:val="20"/>
          <w:szCs w:val="20"/>
        </w:rPr>
        <w:t xml:space="preserve">Proposal </w:t>
      </w:r>
      <w:r w:rsidRPr="00E35CA6">
        <w:rPr>
          <w:rFonts w:ascii="Times New Roman" w:hAnsi="Times New Roman" w:cs="Times New Roman"/>
          <w:b/>
          <w:sz w:val="20"/>
          <w:szCs w:val="20"/>
        </w:rPr>
        <w:fldChar w:fldCharType="begin"/>
      </w:r>
      <w:r w:rsidRPr="00E35CA6">
        <w:rPr>
          <w:rFonts w:ascii="Times New Roman" w:hAnsi="Times New Roman" w:cs="Times New Roman"/>
          <w:b/>
          <w:sz w:val="20"/>
          <w:szCs w:val="20"/>
        </w:rPr>
        <w:instrText xml:space="preserve"> SEQ Proposal \* ARABIC </w:instrText>
      </w:r>
      <w:r w:rsidRPr="00E35CA6">
        <w:rPr>
          <w:rFonts w:ascii="Times New Roman" w:hAnsi="Times New Roman" w:cs="Times New Roman"/>
          <w:b/>
          <w:sz w:val="20"/>
          <w:szCs w:val="20"/>
        </w:rPr>
        <w:fldChar w:fldCharType="separate"/>
      </w:r>
      <w:r>
        <w:rPr>
          <w:rFonts w:ascii="Times New Roman" w:hAnsi="Times New Roman" w:cs="Times New Roman"/>
          <w:b/>
          <w:noProof/>
          <w:sz w:val="20"/>
          <w:szCs w:val="20"/>
        </w:rPr>
        <w:t>1</w:t>
      </w:r>
      <w:r w:rsidRPr="00E35CA6">
        <w:rPr>
          <w:rFonts w:ascii="Times New Roman" w:hAnsi="Times New Roman" w:cs="Times New Roman"/>
          <w:b/>
          <w:sz w:val="20"/>
          <w:szCs w:val="20"/>
        </w:rPr>
        <w:fldChar w:fldCharType="end"/>
      </w:r>
      <w:r w:rsidRPr="00E35CA6">
        <w:rPr>
          <w:rFonts w:ascii="Times New Roman" w:hAnsi="Times New Roman" w:cs="Times New Roman"/>
          <w:b/>
          <w:sz w:val="20"/>
          <w:szCs w:val="20"/>
        </w:rPr>
        <w:t>:</w:t>
      </w:r>
      <w:r>
        <w:rPr>
          <w:rFonts w:ascii="Times New Roman" w:hAnsi="Times New Roman" w:cs="Times New Roman"/>
          <w:b/>
          <w:sz w:val="20"/>
          <w:szCs w:val="20"/>
        </w:rPr>
        <w:t xml:space="preserve"> </w:t>
      </w:r>
      <w:r>
        <w:rPr>
          <w:rFonts w:ascii="Times New Roman" w:hAnsi="Times New Roman" w:cs="Times New Roman" w:hint="eastAsia"/>
          <w:b/>
          <w:sz w:val="20"/>
          <w:szCs w:val="20"/>
        </w:rPr>
        <w:t>When</w:t>
      </w:r>
      <w:r>
        <w:rPr>
          <w:rFonts w:ascii="Times New Roman" w:hAnsi="Times New Roman" w:cs="Times New Roman"/>
          <w:b/>
          <w:sz w:val="20"/>
          <w:szCs w:val="20"/>
        </w:rPr>
        <w:t xml:space="preserve"> the </w:t>
      </w:r>
      <w:r w:rsidRPr="009816E5">
        <w:rPr>
          <w:rFonts w:ascii="Times New Roman" w:hAnsi="Times New Roman" w:cs="Times New Roman"/>
          <w:b/>
          <w:sz w:val="20"/>
          <w:szCs w:val="20"/>
        </w:rPr>
        <w:t>RLM/BFD relaxation</w:t>
      </w:r>
      <w:r>
        <w:rPr>
          <w:rFonts w:ascii="Times New Roman" w:hAnsi="Times New Roman" w:cs="Times New Roman"/>
          <w:b/>
          <w:sz w:val="20"/>
          <w:szCs w:val="20"/>
        </w:rPr>
        <w:t xml:space="preserve"> feature</w:t>
      </w:r>
      <w:r w:rsidRPr="009816E5">
        <w:rPr>
          <w:rFonts w:ascii="Times New Roman" w:hAnsi="Times New Roman" w:cs="Times New Roman"/>
          <w:b/>
          <w:sz w:val="20"/>
          <w:szCs w:val="20"/>
        </w:rPr>
        <w:t xml:space="preserve"> is enabled by explicit signaling</w:t>
      </w:r>
      <w:r>
        <w:rPr>
          <w:rFonts w:ascii="Times New Roman" w:hAnsi="Times New Roman" w:cs="Times New Roman"/>
          <w:b/>
          <w:sz w:val="20"/>
          <w:szCs w:val="20"/>
        </w:rPr>
        <w:t>,</w:t>
      </w:r>
      <w:r w:rsidRPr="009816E5">
        <w:rPr>
          <w:rFonts w:ascii="Times New Roman" w:hAnsi="Times New Roman" w:cs="Times New Roman"/>
          <w:b/>
          <w:sz w:val="20"/>
          <w:szCs w:val="20"/>
        </w:rPr>
        <w:t xml:space="preserve"> </w:t>
      </w:r>
      <w:r>
        <w:rPr>
          <w:rFonts w:ascii="Times New Roman" w:hAnsi="Times New Roman" w:cs="Times New Roman"/>
          <w:b/>
          <w:sz w:val="20"/>
          <w:szCs w:val="20"/>
        </w:rPr>
        <w:t xml:space="preserve">UE is allowed to apply relaxed requirement </w:t>
      </w:r>
      <w:r>
        <w:rPr>
          <w:rFonts w:ascii="Times New Roman" w:hAnsi="Times New Roman" w:cs="Times New Roman" w:hint="eastAsia"/>
          <w:b/>
          <w:sz w:val="20"/>
          <w:szCs w:val="20"/>
        </w:rPr>
        <w:t>provided</w:t>
      </w:r>
      <w:r>
        <w:rPr>
          <w:rFonts w:ascii="Times New Roman" w:hAnsi="Times New Roman" w:cs="Times New Roman"/>
          <w:b/>
          <w:sz w:val="20"/>
          <w:szCs w:val="20"/>
        </w:rPr>
        <w:t xml:space="preserve"> that:</w:t>
      </w:r>
    </w:p>
    <w:p w:rsidR="00EA5901" w:rsidRPr="00B04D8A" w:rsidRDefault="00EA5901" w:rsidP="00EA5901">
      <w:pPr>
        <w:pStyle w:val="a7"/>
        <w:numPr>
          <w:ilvl w:val="0"/>
          <w:numId w:val="8"/>
        </w:numPr>
        <w:spacing w:before="240"/>
        <w:rPr>
          <w:b/>
          <w:sz w:val="20"/>
          <w:szCs w:val="20"/>
        </w:rPr>
      </w:pPr>
      <w:r w:rsidRPr="00B04D8A">
        <w:rPr>
          <w:b/>
          <w:sz w:val="20"/>
          <w:szCs w:val="20"/>
        </w:rPr>
        <w:t>UE is configured with both low mobility criterion and good serving cell quality criterion and has fulfilled both criteria;</w:t>
      </w:r>
    </w:p>
    <w:p w:rsidR="00EA5901" w:rsidRPr="00B04D8A" w:rsidRDefault="00EA5901" w:rsidP="00EA5901">
      <w:pPr>
        <w:pStyle w:val="a7"/>
        <w:numPr>
          <w:ilvl w:val="0"/>
          <w:numId w:val="8"/>
        </w:numPr>
        <w:spacing w:after="240"/>
        <w:rPr>
          <w:b/>
          <w:sz w:val="20"/>
          <w:szCs w:val="20"/>
        </w:rPr>
      </w:pPr>
      <w:r w:rsidRPr="00B04D8A">
        <w:rPr>
          <w:b/>
          <w:sz w:val="20"/>
          <w:szCs w:val="20"/>
        </w:rPr>
        <w:t>UE is configured with good serving cell quality criterion and has fulfilled</w:t>
      </w:r>
      <w:r>
        <w:rPr>
          <w:b/>
          <w:sz w:val="20"/>
          <w:szCs w:val="20"/>
        </w:rPr>
        <w:t xml:space="preserve"> the</w:t>
      </w:r>
      <w:r w:rsidRPr="00B04D8A">
        <w:rPr>
          <w:b/>
          <w:sz w:val="20"/>
          <w:szCs w:val="20"/>
        </w:rPr>
        <w:t xml:space="preserve"> criterion;</w:t>
      </w:r>
    </w:p>
    <w:p w:rsidR="00EA5901" w:rsidRDefault="00EA5901" w:rsidP="00EA5901">
      <w:pPr>
        <w:spacing w:before="240" w:after="240"/>
        <w:rPr>
          <w:rFonts w:ascii="Times New Roman" w:hAnsi="Times New Roman" w:cs="Times New Roman"/>
          <w:b/>
          <w:sz w:val="20"/>
          <w:szCs w:val="20"/>
        </w:rPr>
      </w:pPr>
      <w:r w:rsidRPr="00E35CA6">
        <w:rPr>
          <w:rFonts w:ascii="Times New Roman" w:hAnsi="Times New Roman" w:cs="Times New Roman"/>
          <w:b/>
          <w:sz w:val="20"/>
          <w:szCs w:val="20"/>
        </w:rPr>
        <w:t xml:space="preserve">Proposal </w:t>
      </w:r>
      <w:r w:rsidRPr="00E35CA6">
        <w:rPr>
          <w:rFonts w:ascii="Times New Roman" w:hAnsi="Times New Roman" w:cs="Times New Roman"/>
          <w:b/>
          <w:sz w:val="20"/>
          <w:szCs w:val="20"/>
        </w:rPr>
        <w:fldChar w:fldCharType="begin"/>
      </w:r>
      <w:r w:rsidRPr="00E35CA6">
        <w:rPr>
          <w:rFonts w:ascii="Times New Roman" w:hAnsi="Times New Roman" w:cs="Times New Roman"/>
          <w:b/>
          <w:sz w:val="20"/>
          <w:szCs w:val="20"/>
        </w:rPr>
        <w:instrText xml:space="preserve"> SEQ Proposal \* ARABIC </w:instrText>
      </w:r>
      <w:r w:rsidRPr="00E35CA6">
        <w:rPr>
          <w:rFonts w:ascii="Times New Roman" w:hAnsi="Times New Roman" w:cs="Times New Roman"/>
          <w:b/>
          <w:sz w:val="20"/>
          <w:szCs w:val="20"/>
        </w:rPr>
        <w:fldChar w:fldCharType="separate"/>
      </w:r>
      <w:r>
        <w:rPr>
          <w:rFonts w:ascii="Times New Roman" w:hAnsi="Times New Roman" w:cs="Times New Roman"/>
          <w:b/>
          <w:noProof/>
          <w:sz w:val="20"/>
          <w:szCs w:val="20"/>
        </w:rPr>
        <w:t>2</w:t>
      </w:r>
      <w:r w:rsidRPr="00E35CA6">
        <w:rPr>
          <w:rFonts w:ascii="Times New Roman" w:hAnsi="Times New Roman" w:cs="Times New Roman"/>
          <w:b/>
          <w:sz w:val="20"/>
          <w:szCs w:val="20"/>
        </w:rPr>
        <w:fldChar w:fldCharType="end"/>
      </w:r>
      <w:r w:rsidRPr="00E35CA6">
        <w:rPr>
          <w:rFonts w:ascii="Times New Roman" w:hAnsi="Times New Roman" w:cs="Times New Roman"/>
          <w:b/>
          <w:sz w:val="20"/>
          <w:szCs w:val="20"/>
        </w:rPr>
        <w:t>:</w:t>
      </w:r>
      <w:r>
        <w:rPr>
          <w:rFonts w:ascii="Times New Roman" w:hAnsi="Times New Roman" w:cs="Times New Roman"/>
          <w:b/>
          <w:sz w:val="20"/>
          <w:szCs w:val="20"/>
        </w:rPr>
        <w:t xml:space="preserve"> RAN4 </w:t>
      </w:r>
      <w:r w:rsidRPr="009816E5">
        <w:rPr>
          <w:rFonts w:ascii="Times New Roman" w:hAnsi="Times New Roman" w:cs="Times New Roman"/>
          <w:b/>
          <w:sz w:val="20"/>
          <w:szCs w:val="20"/>
        </w:rPr>
        <w:t>to use SSB based L3-RSRP measurement of the serving cell to evaluate the low mobility criterion</w:t>
      </w:r>
      <w:r>
        <w:rPr>
          <w:rFonts w:ascii="Times New Roman" w:hAnsi="Times New Roman" w:cs="Times New Roman"/>
          <w:b/>
          <w:sz w:val="20"/>
          <w:szCs w:val="20"/>
        </w:rPr>
        <w:t>.</w:t>
      </w:r>
    </w:p>
    <w:p w:rsidR="00EA5901" w:rsidRDefault="00EA5901" w:rsidP="00EA5901">
      <w:pPr>
        <w:spacing w:before="240" w:after="240"/>
        <w:rPr>
          <w:rFonts w:ascii="Times New Roman" w:hAnsi="Times New Roman" w:cs="Times New Roman"/>
          <w:b/>
          <w:sz w:val="20"/>
          <w:szCs w:val="20"/>
        </w:rPr>
      </w:pPr>
      <w:r w:rsidRPr="00E35CA6">
        <w:rPr>
          <w:rFonts w:ascii="Times New Roman" w:hAnsi="Times New Roman" w:cs="Times New Roman"/>
          <w:b/>
          <w:sz w:val="20"/>
          <w:szCs w:val="20"/>
        </w:rPr>
        <w:t xml:space="preserve">Proposal </w:t>
      </w:r>
      <w:r w:rsidRPr="00E35CA6">
        <w:rPr>
          <w:rFonts w:ascii="Times New Roman" w:hAnsi="Times New Roman" w:cs="Times New Roman"/>
          <w:b/>
          <w:sz w:val="20"/>
          <w:szCs w:val="20"/>
        </w:rPr>
        <w:fldChar w:fldCharType="begin"/>
      </w:r>
      <w:r w:rsidRPr="00E35CA6">
        <w:rPr>
          <w:rFonts w:ascii="Times New Roman" w:hAnsi="Times New Roman" w:cs="Times New Roman"/>
          <w:b/>
          <w:sz w:val="20"/>
          <w:szCs w:val="20"/>
        </w:rPr>
        <w:instrText xml:space="preserve"> SEQ Proposal \* ARABIC </w:instrText>
      </w:r>
      <w:r w:rsidRPr="00E35CA6">
        <w:rPr>
          <w:rFonts w:ascii="Times New Roman" w:hAnsi="Times New Roman" w:cs="Times New Roman"/>
          <w:b/>
          <w:sz w:val="20"/>
          <w:szCs w:val="20"/>
        </w:rPr>
        <w:fldChar w:fldCharType="separate"/>
      </w:r>
      <w:r>
        <w:rPr>
          <w:rFonts w:ascii="Times New Roman" w:hAnsi="Times New Roman" w:cs="Times New Roman"/>
          <w:b/>
          <w:noProof/>
          <w:sz w:val="20"/>
          <w:szCs w:val="20"/>
        </w:rPr>
        <w:t>3</w:t>
      </w:r>
      <w:r w:rsidRPr="00E35CA6">
        <w:rPr>
          <w:rFonts w:ascii="Times New Roman" w:hAnsi="Times New Roman" w:cs="Times New Roman"/>
          <w:b/>
          <w:sz w:val="20"/>
          <w:szCs w:val="20"/>
        </w:rPr>
        <w:fldChar w:fldCharType="end"/>
      </w:r>
      <w:r w:rsidRPr="00E35CA6">
        <w:rPr>
          <w:rFonts w:ascii="Times New Roman" w:hAnsi="Times New Roman" w:cs="Times New Roman"/>
          <w:b/>
          <w:sz w:val="20"/>
          <w:szCs w:val="20"/>
        </w:rPr>
        <w:t>:</w:t>
      </w:r>
      <w:r>
        <w:rPr>
          <w:rFonts w:ascii="Times New Roman" w:hAnsi="Times New Roman" w:cs="Times New Roman"/>
          <w:b/>
          <w:sz w:val="20"/>
          <w:szCs w:val="20"/>
        </w:rPr>
        <w:t xml:space="preserve"> </w:t>
      </w:r>
      <w:r w:rsidRPr="00460074">
        <w:rPr>
          <w:rFonts w:ascii="Times New Roman" w:hAnsi="Times New Roman" w:cs="Times New Roman"/>
          <w:b/>
          <w:sz w:val="20"/>
          <w:szCs w:val="20"/>
        </w:rPr>
        <w:t>For</w:t>
      </w:r>
      <w:r w:rsidRPr="00460074">
        <w:t xml:space="preserve"> </w:t>
      </w:r>
      <w:r w:rsidRPr="00460074">
        <w:rPr>
          <w:rFonts w:ascii="Times New Roman" w:hAnsi="Times New Roman" w:cs="Times New Roman"/>
          <w:b/>
          <w:sz w:val="20"/>
          <w:szCs w:val="20"/>
        </w:rPr>
        <w:t>the link quality reference threshold</w:t>
      </w:r>
      <w:r>
        <w:rPr>
          <w:rFonts w:ascii="Times New Roman" w:hAnsi="Times New Roman" w:cs="Times New Roman"/>
          <w:b/>
          <w:sz w:val="20"/>
          <w:szCs w:val="20"/>
        </w:rPr>
        <w:t xml:space="preserve"> for BFD</w:t>
      </w:r>
      <w:r w:rsidRPr="00460074">
        <w:rPr>
          <w:rFonts w:ascii="Times New Roman" w:hAnsi="Times New Roman" w:cs="Times New Roman"/>
          <w:b/>
          <w:sz w:val="20"/>
          <w:szCs w:val="20"/>
        </w:rPr>
        <w:t xml:space="preserve">, </w:t>
      </w:r>
      <w:r>
        <w:rPr>
          <w:rFonts w:ascii="Times New Roman" w:hAnsi="Times New Roman" w:cs="Times New Roman" w:hint="eastAsia"/>
          <w:b/>
          <w:sz w:val="20"/>
          <w:szCs w:val="20"/>
        </w:rPr>
        <w:t>Qout</w:t>
      </w:r>
      <w:r>
        <w:rPr>
          <w:rFonts w:ascii="Times New Roman" w:hAnsi="Times New Roman" w:cs="Times New Roman"/>
          <w:b/>
          <w:sz w:val="20"/>
          <w:szCs w:val="20"/>
        </w:rPr>
        <w:t xml:space="preserve">_LR is </w:t>
      </w:r>
      <w:r w:rsidRPr="00460074">
        <w:rPr>
          <w:rFonts w:ascii="Times New Roman" w:hAnsi="Times New Roman" w:cs="Times New Roman"/>
          <w:b/>
          <w:sz w:val="20"/>
          <w:szCs w:val="20"/>
        </w:rPr>
        <w:t>prefer</w:t>
      </w:r>
      <w:r>
        <w:rPr>
          <w:rFonts w:ascii="Times New Roman" w:hAnsi="Times New Roman" w:cs="Times New Roman"/>
          <w:b/>
          <w:sz w:val="20"/>
          <w:szCs w:val="20"/>
        </w:rPr>
        <w:t>red,</w:t>
      </w:r>
      <w:r w:rsidRPr="00460074">
        <w:rPr>
          <w:rFonts w:ascii="Times New Roman" w:hAnsi="Times New Roman" w:cs="Times New Roman"/>
          <w:b/>
          <w:sz w:val="20"/>
          <w:szCs w:val="20"/>
        </w:rPr>
        <w:t xml:space="preserve"> and </w:t>
      </w:r>
      <w:r>
        <w:rPr>
          <w:rFonts w:ascii="Times New Roman" w:hAnsi="Times New Roman" w:cs="Times New Roman"/>
          <w:b/>
          <w:sz w:val="20"/>
          <w:szCs w:val="20"/>
        </w:rPr>
        <w:t xml:space="preserve">Qin </w:t>
      </w:r>
      <w:r w:rsidRPr="00460074">
        <w:rPr>
          <w:rFonts w:ascii="Times New Roman" w:hAnsi="Times New Roman" w:cs="Times New Roman"/>
          <w:b/>
          <w:sz w:val="20"/>
          <w:szCs w:val="20"/>
        </w:rPr>
        <w:t xml:space="preserve">derived </w:t>
      </w:r>
      <w:r>
        <w:rPr>
          <w:rFonts w:ascii="Times New Roman" w:hAnsi="Times New Roman" w:cs="Times New Roman"/>
          <w:b/>
          <w:sz w:val="20"/>
          <w:szCs w:val="20"/>
        </w:rPr>
        <w:t>from</w:t>
      </w:r>
      <w:r w:rsidRPr="00460074">
        <w:rPr>
          <w:rFonts w:ascii="Times New Roman" w:hAnsi="Times New Roman" w:cs="Times New Roman"/>
          <w:b/>
          <w:sz w:val="20"/>
          <w:szCs w:val="20"/>
        </w:rPr>
        <w:t xml:space="preserve"> RLM specific PDCCH transmission parameters can </w:t>
      </w:r>
      <w:r>
        <w:rPr>
          <w:rFonts w:ascii="Times New Roman" w:hAnsi="Times New Roman" w:cs="Times New Roman"/>
          <w:b/>
          <w:sz w:val="20"/>
          <w:szCs w:val="20"/>
        </w:rPr>
        <w:t xml:space="preserve">be accepted as </w:t>
      </w:r>
      <w:r w:rsidRPr="00460074">
        <w:rPr>
          <w:rFonts w:ascii="Times New Roman" w:hAnsi="Times New Roman" w:cs="Times New Roman"/>
          <w:b/>
          <w:sz w:val="20"/>
          <w:szCs w:val="20"/>
        </w:rPr>
        <w:t>compromise</w:t>
      </w:r>
      <w:r>
        <w:rPr>
          <w:rFonts w:ascii="Times New Roman" w:hAnsi="Times New Roman" w:cs="Times New Roman"/>
          <w:b/>
          <w:sz w:val="20"/>
          <w:szCs w:val="20"/>
        </w:rPr>
        <w:t xml:space="preserve"> if the offset values of RLM and BFD are different</w:t>
      </w:r>
      <w:r w:rsidRPr="00460074">
        <w:rPr>
          <w:rFonts w:ascii="Times New Roman" w:hAnsi="Times New Roman" w:cs="Times New Roman"/>
          <w:b/>
          <w:sz w:val="20"/>
          <w:szCs w:val="20"/>
        </w:rPr>
        <w:t>.</w:t>
      </w:r>
    </w:p>
    <w:p w:rsidR="00EA5901" w:rsidRDefault="00EA5901" w:rsidP="00EA5901">
      <w:pPr>
        <w:spacing w:before="240" w:after="240"/>
        <w:rPr>
          <w:rFonts w:ascii="Times New Roman" w:hAnsi="Times New Roman" w:cs="Times New Roman"/>
          <w:b/>
          <w:sz w:val="20"/>
          <w:szCs w:val="20"/>
        </w:rPr>
      </w:pPr>
      <w:r w:rsidRPr="00E35CA6">
        <w:rPr>
          <w:rFonts w:ascii="Times New Roman" w:hAnsi="Times New Roman" w:cs="Times New Roman"/>
          <w:b/>
          <w:sz w:val="20"/>
          <w:szCs w:val="20"/>
        </w:rPr>
        <w:t xml:space="preserve">Proposal </w:t>
      </w:r>
      <w:r w:rsidRPr="00E35CA6">
        <w:rPr>
          <w:rFonts w:ascii="Times New Roman" w:hAnsi="Times New Roman" w:cs="Times New Roman"/>
          <w:b/>
          <w:sz w:val="20"/>
          <w:szCs w:val="20"/>
        </w:rPr>
        <w:fldChar w:fldCharType="begin"/>
      </w:r>
      <w:r w:rsidRPr="00E35CA6">
        <w:rPr>
          <w:rFonts w:ascii="Times New Roman" w:hAnsi="Times New Roman" w:cs="Times New Roman"/>
          <w:b/>
          <w:sz w:val="20"/>
          <w:szCs w:val="20"/>
        </w:rPr>
        <w:instrText xml:space="preserve"> SEQ Proposal \* ARABIC </w:instrText>
      </w:r>
      <w:r w:rsidRPr="00E35CA6">
        <w:rPr>
          <w:rFonts w:ascii="Times New Roman" w:hAnsi="Times New Roman" w:cs="Times New Roman"/>
          <w:b/>
          <w:sz w:val="20"/>
          <w:szCs w:val="20"/>
        </w:rPr>
        <w:fldChar w:fldCharType="separate"/>
      </w:r>
      <w:r>
        <w:rPr>
          <w:rFonts w:ascii="Times New Roman" w:hAnsi="Times New Roman" w:cs="Times New Roman"/>
          <w:b/>
          <w:noProof/>
          <w:sz w:val="20"/>
          <w:szCs w:val="20"/>
        </w:rPr>
        <w:t>4</w:t>
      </w:r>
      <w:r w:rsidRPr="00E35CA6">
        <w:rPr>
          <w:rFonts w:ascii="Times New Roman" w:hAnsi="Times New Roman" w:cs="Times New Roman"/>
          <w:b/>
          <w:sz w:val="20"/>
          <w:szCs w:val="20"/>
        </w:rPr>
        <w:fldChar w:fldCharType="end"/>
      </w:r>
      <w:r w:rsidRPr="00E35CA6">
        <w:rPr>
          <w:rFonts w:ascii="Times New Roman" w:hAnsi="Times New Roman" w:cs="Times New Roman"/>
          <w:b/>
          <w:sz w:val="20"/>
          <w:szCs w:val="20"/>
        </w:rPr>
        <w:t>:</w:t>
      </w:r>
      <w:r>
        <w:rPr>
          <w:rFonts w:ascii="Times New Roman" w:hAnsi="Times New Roman" w:cs="Times New Roman"/>
          <w:b/>
          <w:sz w:val="20"/>
          <w:szCs w:val="20"/>
        </w:rPr>
        <w:t xml:space="preserve"> T</w:t>
      </w:r>
      <w:r w:rsidRPr="00460074">
        <w:rPr>
          <w:rFonts w:ascii="Times New Roman" w:hAnsi="Times New Roman" w:cs="Times New Roman"/>
          <w:b/>
          <w:sz w:val="20"/>
          <w:szCs w:val="20"/>
        </w:rPr>
        <w:t>he</w:t>
      </w:r>
      <w:r w:rsidRPr="00B82D57">
        <w:rPr>
          <w:rFonts w:ascii="Times New Roman" w:hAnsi="Times New Roman" w:cs="Times New Roman"/>
          <w:b/>
          <w:sz w:val="20"/>
          <w:szCs w:val="20"/>
        </w:rPr>
        <w:t xml:space="preserve"> cell quality criteria configuration type</w:t>
      </w:r>
      <w:r>
        <w:rPr>
          <w:rFonts w:ascii="Times New Roman" w:hAnsi="Times New Roman" w:cs="Times New Roman"/>
          <w:b/>
          <w:sz w:val="20"/>
          <w:szCs w:val="20"/>
        </w:rPr>
        <w:t xml:space="preserve"> could be per-UE basis.</w:t>
      </w:r>
    </w:p>
    <w:p w:rsidR="00EA5901" w:rsidRPr="009C7D81" w:rsidRDefault="00EA5901" w:rsidP="00EA5901">
      <w:pPr>
        <w:spacing w:before="240" w:after="240"/>
        <w:rPr>
          <w:rFonts w:ascii="Times New Roman" w:hAnsi="Times New Roman" w:cs="Times New Roman"/>
          <w:sz w:val="20"/>
          <w:szCs w:val="20"/>
          <w:lang w:val="en-GB"/>
        </w:rPr>
      </w:pPr>
      <w:r w:rsidRPr="00B45805">
        <w:rPr>
          <w:rFonts w:ascii="Times New Roman" w:eastAsia="宋体" w:hAnsi="Times New Roman" w:cs="Times New Roman"/>
          <w:b/>
          <w:kern w:val="0"/>
          <w:sz w:val="20"/>
          <w:szCs w:val="20"/>
          <w:lang w:val="en-GB"/>
        </w:rPr>
        <w:t xml:space="preserve">Proposal </w:t>
      </w:r>
      <w:r w:rsidRPr="00B45805">
        <w:rPr>
          <w:rFonts w:ascii="Times New Roman" w:eastAsia="宋体" w:hAnsi="Times New Roman" w:cs="Times New Roman"/>
          <w:b/>
          <w:kern w:val="0"/>
          <w:sz w:val="20"/>
          <w:szCs w:val="20"/>
          <w:lang w:val="en-GB"/>
        </w:rPr>
        <w:fldChar w:fldCharType="begin"/>
      </w:r>
      <w:r w:rsidRPr="00B45805">
        <w:rPr>
          <w:rFonts w:ascii="Times New Roman" w:eastAsia="宋体" w:hAnsi="Times New Roman" w:cs="Times New Roman"/>
          <w:b/>
          <w:kern w:val="0"/>
          <w:sz w:val="20"/>
          <w:szCs w:val="20"/>
          <w:lang w:val="en-GB"/>
        </w:rPr>
        <w:instrText xml:space="preserve"> SEQ Proposal \* ARABIC </w:instrText>
      </w:r>
      <w:r w:rsidRPr="00B45805">
        <w:rPr>
          <w:rFonts w:ascii="Times New Roman" w:eastAsia="宋体" w:hAnsi="Times New Roman" w:cs="Times New Roman"/>
          <w:b/>
          <w:kern w:val="0"/>
          <w:sz w:val="20"/>
          <w:szCs w:val="20"/>
          <w:lang w:val="en-GB"/>
        </w:rPr>
        <w:fldChar w:fldCharType="separate"/>
      </w:r>
      <w:r>
        <w:rPr>
          <w:rFonts w:ascii="Times New Roman" w:eastAsia="宋体" w:hAnsi="Times New Roman" w:cs="Times New Roman"/>
          <w:b/>
          <w:noProof/>
          <w:kern w:val="0"/>
          <w:sz w:val="20"/>
          <w:szCs w:val="20"/>
          <w:lang w:val="en-GB"/>
        </w:rPr>
        <w:t>5</w:t>
      </w:r>
      <w:r w:rsidRPr="00B45805">
        <w:rPr>
          <w:rFonts w:ascii="Times New Roman" w:eastAsia="宋体" w:hAnsi="Times New Roman" w:cs="Times New Roman"/>
          <w:b/>
          <w:kern w:val="0"/>
          <w:sz w:val="20"/>
          <w:szCs w:val="20"/>
          <w:lang w:val="en-GB"/>
        </w:rPr>
        <w:fldChar w:fldCharType="end"/>
      </w:r>
      <w:r w:rsidRPr="00B45805">
        <w:rPr>
          <w:rFonts w:ascii="Times New Roman" w:eastAsia="宋体" w:hAnsi="Times New Roman" w:cs="Times New Roman"/>
          <w:b/>
          <w:kern w:val="0"/>
          <w:sz w:val="20"/>
          <w:szCs w:val="20"/>
          <w:lang w:val="en-GB"/>
        </w:rPr>
        <w:t>:</w:t>
      </w:r>
      <w:r w:rsidRPr="002D5B09">
        <w:t xml:space="preserve"> </w:t>
      </w:r>
      <w:r w:rsidRPr="002D5B09">
        <w:rPr>
          <w:rFonts w:ascii="Times New Roman" w:eastAsia="宋体" w:hAnsi="Times New Roman" w:cs="Times New Roman"/>
          <w:b/>
          <w:kern w:val="0"/>
          <w:sz w:val="20"/>
          <w:szCs w:val="20"/>
          <w:lang w:val="en-GB"/>
        </w:rPr>
        <w:t xml:space="preserve">UE to enter power saving mode when </w:t>
      </w:r>
      <w:r>
        <w:rPr>
          <w:rFonts w:ascii="Times New Roman" w:eastAsia="宋体" w:hAnsi="Times New Roman" w:cs="Times New Roman"/>
          <w:b/>
          <w:kern w:val="0"/>
          <w:sz w:val="20"/>
          <w:szCs w:val="20"/>
          <w:lang w:val="en-GB"/>
        </w:rPr>
        <w:t>any</w:t>
      </w:r>
      <w:r w:rsidRPr="002D5B09">
        <w:rPr>
          <w:rFonts w:ascii="Times New Roman" w:eastAsia="宋体" w:hAnsi="Times New Roman" w:cs="Times New Roman"/>
          <w:b/>
          <w:kern w:val="0"/>
          <w:sz w:val="20"/>
          <w:szCs w:val="20"/>
          <w:lang w:val="en-GB"/>
        </w:rPr>
        <w:t xml:space="preserve"> of the configured resources are better than the entering threshold, and to exit power saving mode when all of the configured resources are worse than the exiting threshold.</w:t>
      </w:r>
    </w:p>
    <w:p w:rsidR="00EA5901" w:rsidRPr="00FB6596" w:rsidRDefault="00EA5901" w:rsidP="00EA5901">
      <w:pPr>
        <w:spacing w:before="240" w:after="240"/>
        <w:rPr>
          <w:rFonts w:ascii="Times New Roman" w:hAnsi="Times New Roman" w:cs="Times New Roman"/>
          <w:sz w:val="20"/>
          <w:szCs w:val="20"/>
        </w:rPr>
      </w:pPr>
      <w:r w:rsidRPr="00B45805">
        <w:rPr>
          <w:rFonts w:ascii="Times New Roman" w:eastAsia="宋体" w:hAnsi="Times New Roman" w:cs="Times New Roman"/>
          <w:b/>
          <w:kern w:val="0"/>
          <w:sz w:val="20"/>
          <w:szCs w:val="20"/>
          <w:lang w:val="en-GB"/>
        </w:rPr>
        <w:t xml:space="preserve">Proposal </w:t>
      </w:r>
      <w:r w:rsidRPr="00B45805">
        <w:rPr>
          <w:rFonts w:ascii="Times New Roman" w:eastAsia="宋体" w:hAnsi="Times New Roman" w:cs="Times New Roman"/>
          <w:b/>
          <w:kern w:val="0"/>
          <w:sz w:val="20"/>
          <w:szCs w:val="20"/>
          <w:lang w:val="en-GB"/>
        </w:rPr>
        <w:fldChar w:fldCharType="begin"/>
      </w:r>
      <w:r w:rsidRPr="00B45805">
        <w:rPr>
          <w:rFonts w:ascii="Times New Roman" w:eastAsia="宋体" w:hAnsi="Times New Roman" w:cs="Times New Roman"/>
          <w:b/>
          <w:kern w:val="0"/>
          <w:sz w:val="20"/>
          <w:szCs w:val="20"/>
          <w:lang w:val="en-GB"/>
        </w:rPr>
        <w:instrText xml:space="preserve"> SEQ Proposal \* ARABIC </w:instrText>
      </w:r>
      <w:r w:rsidRPr="00B45805">
        <w:rPr>
          <w:rFonts w:ascii="Times New Roman" w:eastAsia="宋体" w:hAnsi="Times New Roman" w:cs="Times New Roman"/>
          <w:b/>
          <w:kern w:val="0"/>
          <w:sz w:val="20"/>
          <w:szCs w:val="20"/>
          <w:lang w:val="en-GB"/>
        </w:rPr>
        <w:fldChar w:fldCharType="separate"/>
      </w:r>
      <w:r>
        <w:rPr>
          <w:rFonts w:ascii="Times New Roman" w:eastAsia="宋体" w:hAnsi="Times New Roman" w:cs="Times New Roman"/>
          <w:b/>
          <w:noProof/>
          <w:kern w:val="0"/>
          <w:sz w:val="20"/>
          <w:szCs w:val="20"/>
          <w:lang w:val="en-GB"/>
        </w:rPr>
        <w:t>6</w:t>
      </w:r>
      <w:r w:rsidRPr="00B45805">
        <w:rPr>
          <w:rFonts w:ascii="Times New Roman" w:eastAsia="宋体" w:hAnsi="Times New Roman" w:cs="Times New Roman"/>
          <w:b/>
          <w:kern w:val="0"/>
          <w:sz w:val="20"/>
          <w:szCs w:val="20"/>
          <w:lang w:val="en-GB"/>
        </w:rPr>
        <w:fldChar w:fldCharType="end"/>
      </w:r>
      <w:r w:rsidRPr="00B45805">
        <w:rPr>
          <w:rFonts w:ascii="Times New Roman" w:eastAsia="宋体" w:hAnsi="Times New Roman" w:cs="Times New Roman"/>
          <w:b/>
          <w:kern w:val="0"/>
          <w:sz w:val="20"/>
          <w:szCs w:val="20"/>
          <w:lang w:val="en-GB"/>
        </w:rPr>
        <w:t>:</w:t>
      </w:r>
      <w:r w:rsidRPr="002D5B09">
        <w:t xml:space="preserve"> </w:t>
      </w:r>
      <w:r w:rsidRPr="00C9322E">
        <w:rPr>
          <w:rFonts w:ascii="Times New Roman" w:eastAsia="宋体" w:hAnsi="Times New Roman" w:cs="Times New Roman"/>
          <w:b/>
          <w:kern w:val="0"/>
          <w:sz w:val="20"/>
          <w:szCs w:val="20"/>
          <w:lang w:val="en-GB"/>
        </w:rPr>
        <w:t xml:space="preserve">Capture the </w:t>
      </w:r>
      <w:r>
        <w:rPr>
          <w:rFonts w:ascii="Times New Roman" w:eastAsia="宋体" w:hAnsi="Times New Roman" w:cs="Times New Roman"/>
          <w:b/>
          <w:kern w:val="0"/>
          <w:sz w:val="20"/>
          <w:szCs w:val="20"/>
          <w:lang w:val="en-GB"/>
        </w:rPr>
        <w:t xml:space="preserve">configurations and </w:t>
      </w:r>
      <w:r w:rsidRPr="00C9322E">
        <w:rPr>
          <w:rFonts w:ascii="Times New Roman" w:eastAsia="宋体" w:hAnsi="Times New Roman" w:cs="Times New Roman"/>
          <w:b/>
          <w:kern w:val="0"/>
          <w:sz w:val="20"/>
          <w:szCs w:val="20"/>
          <w:lang w:val="en-GB"/>
        </w:rPr>
        <w:t xml:space="preserve">criteria </w:t>
      </w:r>
      <w:r>
        <w:rPr>
          <w:rFonts w:ascii="Times New Roman" w:eastAsia="宋体" w:hAnsi="Times New Roman" w:cs="Times New Roman"/>
          <w:b/>
          <w:kern w:val="0"/>
          <w:sz w:val="20"/>
          <w:szCs w:val="20"/>
          <w:lang w:val="en-GB"/>
        </w:rPr>
        <w:t>for RLM/BFD relaxation in the RAN2 spec.</w:t>
      </w:r>
    </w:p>
    <w:p w:rsidR="004219A8" w:rsidRPr="00A86D94" w:rsidRDefault="004219A8" w:rsidP="00A86D94">
      <w:pPr>
        <w:rPr>
          <w:rFonts w:ascii="Times New Roman" w:hAnsi="Times New Roman" w:cs="Times New Roman"/>
          <w:b/>
          <w:color w:val="000000" w:themeColor="text1"/>
          <w:sz w:val="20"/>
        </w:rPr>
      </w:pPr>
    </w:p>
    <w:p w:rsidR="00883B49" w:rsidRPr="00521F4D" w:rsidRDefault="00883B49" w:rsidP="00513291">
      <w:pPr>
        <w:pStyle w:val="1"/>
        <w:numPr>
          <w:ilvl w:val="0"/>
          <w:numId w:val="2"/>
        </w:numPr>
        <w:spacing w:after="0"/>
        <w:ind w:left="0" w:firstLine="0"/>
        <w:rPr>
          <w:rFonts w:eastAsia="Times New Roman" w:cs="Times New Roman"/>
          <w:color w:val="auto"/>
          <w:kern w:val="0"/>
        </w:rPr>
      </w:pPr>
      <w:r>
        <w:rPr>
          <w:rFonts w:eastAsia="Times New Roman" w:cs="Times New Roman"/>
          <w:color w:val="auto"/>
          <w:kern w:val="0"/>
        </w:rPr>
        <w:t>Reference</w:t>
      </w:r>
    </w:p>
    <w:p w:rsidR="002C502D" w:rsidRDefault="00883B49" w:rsidP="0087566B">
      <w:pPr>
        <w:ind w:left="420" w:hanging="420"/>
        <w:rPr>
          <w:rFonts w:ascii="Times New Roman" w:hAnsi="Times New Roman" w:cs="Times New Roman"/>
          <w:sz w:val="20"/>
          <w:szCs w:val="20"/>
        </w:rPr>
      </w:pPr>
      <w:r>
        <w:rPr>
          <w:rFonts w:ascii="Times New Roman" w:hAnsi="Times New Roman" w:cs="Times New Roman" w:hint="eastAsia"/>
          <w:sz w:val="20"/>
          <w:szCs w:val="20"/>
        </w:rPr>
        <w:t>[</w:t>
      </w:r>
      <w:r w:rsidR="00A7707C">
        <w:rPr>
          <w:rFonts w:ascii="Times New Roman" w:hAnsi="Times New Roman" w:cs="Times New Roman"/>
          <w:sz w:val="20"/>
          <w:szCs w:val="20"/>
        </w:rPr>
        <w:t>1]</w:t>
      </w:r>
      <w:r w:rsidR="00451931">
        <w:rPr>
          <w:rFonts w:ascii="Times New Roman" w:hAnsi="Times New Roman" w:cs="Times New Roman"/>
          <w:sz w:val="20"/>
          <w:szCs w:val="20"/>
        </w:rPr>
        <w:t xml:space="preserve"> </w:t>
      </w:r>
      <w:r w:rsidR="00451931" w:rsidRPr="00451931">
        <w:rPr>
          <w:rFonts w:ascii="Times New Roman" w:hAnsi="Times New Roman" w:cs="Times New Roman"/>
          <w:sz w:val="20"/>
          <w:szCs w:val="20"/>
        </w:rPr>
        <w:t>R4-2202640</w:t>
      </w:r>
      <w:r w:rsidR="00774BEF">
        <w:rPr>
          <w:rFonts w:ascii="Times New Roman" w:hAnsi="Times New Roman" w:cs="Times New Roman"/>
          <w:sz w:val="20"/>
          <w:szCs w:val="20"/>
        </w:rPr>
        <w:t xml:space="preserve"> </w:t>
      </w:r>
      <w:r w:rsidR="00774BEF" w:rsidRPr="00774BEF">
        <w:rPr>
          <w:rFonts w:ascii="Times New Roman" w:hAnsi="Times New Roman" w:cs="Times New Roman"/>
          <w:sz w:val="20"/>
          <w:szCs w:val="20"/>
        </w:rPr>
        <w:t>WF on RLM/BFD relaxation for UE Power Saving enhancements, MediaTek Inc.</w:t>
      </w:r>
    </w:p>
    <w:p w:rsidR="00BC17FC" w:rsidRPr="0027212B" w:rsidRDefault="00BC17FC" w:rsidP="0087566B">
      <w:pPr>
        <w:ind w:left="420" w:hanging="420"/>
        <w:rPr>
          <w:rFonts w:ascii="Times New Roman" w:hAnsi="Times New Roman" w:cs="Times New Roman"/>
          <w:sz w:val="20"/>
          <w:szCs w:val="20"/>
        </w:rPr>
      </w:pPr>
      <w:r>
        <w:rPr>
          <w:rFonts w:ascii="Times New Roman" w:hAnsi="Times New Roman" w:cs="Times New Roman"/>
          <w:sz w:val="20"/>
          <w:szCs w:val="20"/>
        </w:rPr>
        <w:t xml:space="preserve">[2] </w:t>
      </w:r>
      <w:r w:rsidRPr="00BC17FC">
        <w:rPr>
          <w:rFonts w:ascii="Times New Roman" w:hAnsi="Times New Roman" w:cs="Times New Roman"/>
          <w:sz w:val="20"/>
          <w:szCs w:val="20"/>
        </w:rPr>
        <w:t>R2-2201989 LS to RAN4 on RLM/BFD relaxation for ePowSav</w:t>
      </w:r>
    </w:p>
    <w:sectPr w:rsidR="00BC17FC" w:rsidRPr="0027212B" w:rsidSect="00960FCF">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354E9" w:rsidRDefault="00B354E9" w:rsidP="0054389C">
      <w:r>
        <w:separator/>
      </w:r>
    </w:p>
  </w:endnote>
  <w:endnote w:type="continuationSeparator" w:id="0">
    <w:p w:rsidR="00B354E9" w:rsidRDefault="00B354E9" w:rsidP="005438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auto"/>
    <w:notTrueType/>
    <w:pitch w:val="variable"/>
    <w:sig w:usb0="00000000" w:usb1="08080000" w:usb2="00000010" w:usb3="00000000" w:csb0="00100000" w:csb1="00000000"/>
  </w:font>
  <w:font w:name="MS Mincho">
    <w:altName w:val="Yu Gothic UI"/>
    <w:panose1 w:val="02020609040205080304"/>
    <w:charset w:val="80"/>
    <w:family w:val="roman"/>
    <w:notTrueType/>
    <w:pitch w:val="fixed"/>
    <w:sig w:usb0="00000000" w:usb1="08070000" w:usb2="00000010" w:usb3="00000000" w:csb0="00020000" w:csb1="00000000"/>
  </w:font>
  <w:font w:name="STIXTwoText">
    <w:altName w:val="Times New Roman"/>
    <w:panose1 w:val="00000000000000000000"/>
    <w:charset w:val="00"/>
    <w:family w:val="roman"/>
    <w:notTrueType/>
    <w:pitch w:val="default"/>
  </w:font>
  <w:font w:name="STIXTwoText-Italic">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354E9" w:rsidRDefault="00B354E9" w:rsidP="0054389C">
      <w:r>
        <w:separator/>
      </w:r>
    </w:p>
  </w:footnote>
  <w:footnote w:type="continuationSeparator" w:id="0">
    <w:p w:rsidR="00B354E9" w:rsidRDefault="00B354E9" w:rsidP="005438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3C2BFC"/>
    <w:multiLevelType w:val="multilevel"/>
    <w:tmpl w:val="163C2BF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15:restartNumberingAfterBreak="0">
    <w:nsid w:val="1AE61C64"/>
    <w:multiLevelType w:val="multilevel"/>
    <w:tmpl w:val="DC6013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39B35944"/>
    <w:multiLevelType w:val="multilevel"/>
    <w:tmpl w:val="2C120E2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3D604209"/>
    <w:multiLevelType w:val="hybridMultilevel"/>
    <w:tmpl w:val="6DC45BCE"/>
    <w:lvl w:ilvl="0" w:tplc="F7D06738">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5" w15:restartNumberingAfterBreak="0">
    <w:nsid w:val="6B27086F"/>
    <w:multiLevelType w:val="hybridMultilevel"/>
    <w:tmpl w:val="CDC4690E"/>
    <w:lvl w:ilvl="0" w:tplc="5838AE6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BA13D7D"/>
    <w:multiLevelType w:val="hybridMultilevel"/>
    <w:tmpl w:val="34E46512"/>
    <w:lvl w:ilvl="0" w:tplc="0A3E3BC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72C71936"/>
    <w:multiLevelType w:val="multilevel"/>
    <w:tmpl w:val="E2406F40"/>
    <w:lvl w:ilvl="0">
      <w:start w:val="1"/>
      <w:numFmt w:val="decimal"/>
      <w:pStyle w:val="1"/>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color w:val="000000"/>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2551"/>
        </w:tabs>
        <w:ind w:left="2551" w:hanging="1304"/>
      </w:pPr>
      <w:rPr>
        <w:rFonts w:hint="default"/>
        <w:u w:val="none"/>
      </w:rPr>
    </w:lvl>
    <w:lvl w:ilvl="4">
      <w:start w:val="1"/>
      <w:numFmt w:val="decimal"/>
      <w:lvlText w:val="%1.%2.%3.%4.%5"/>
      <w:lvlJc w:val="left"/>
      <w:pPr>
        <w:tabs>
          <w:tab w:val="num" w:pos="2552"/>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7"/>
  </w:num>
  <w:num w:numId="2">
    <w:abstractNumId w:val="5"/>
  </w:num>
  <w:num w:numId="3">
    <w:abstractNumId w:val="4"/>
  </w:num>
  <w:num w:numId="4">
    <w:abstractNumId w:val="1"/>
  </w:num>
  <w:num w:numId="5">
    <w:abstractNumId w:val="0"/>
  </w:num>
  <w:num w:numId="6">
    <w:abstractNumId w:val="2"/>
  </w:num>
  <w:num w:numId="7">
    <w:abstractNumId w:val="3"/>
  </w:num>
  <w:num w:numId="8">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439B"/>
    <w:rsid w:val="000006BE"/>
    <w:rsid w:val="0000545E"/>
    <w:rsid w:val="00016D15"/>
    <w:rsid w:val="000218DE"/>
    <w:rsid w:val="0002192D"/>
    <w:rsid w:val="00024DE8"/>
    <w:rsid w:val="00072D64"/>
    <w:rsid w:val="00085E1C"/>
    <w:rsid w:val="00095501"/>
    <w:rsid w:val="000A601F"/>
    <w:rsid w:val="000B72BD"/>
    <w:rsid w:val="000D163E"/>
    <w:rsid w:val="000E5EB3"/>
    <w:rsid w:val="000F11CF"/>
    <w:rsid w:val="000F49C9"/>
    <w:rsid w:val="000F5C59"/>
    <w:rsid w:val="000F653B"/>
    <w:rsid w:val="0011409F"/>
    <w:rsid w:val="00116FE1"/>
    <w:rsid w:val="00144709"/>
    <w:rsid w:val="00145B59"/>
    <w:rsid w:val="001573D9"/>
    <w:rsid w:val="00181311"/>
    <w:rsid w:val="001D0568"/>
    <w:rsid w:val="001D63F0"/>
    <w:rsid w:val="001E29C1"/>
    <w:rsid w:val="001E4014"/>
    <w:rsid w:val="001F272B"/>
    <w:rsid w:val="001F3A2B"/>
    <w:rsid w:val="00200158"/>
    <w:rsid w:val="002011FB"/>
    <w:rsid w:val="00203BB8"/>
    <w:rsid w:val="00203D4A"/>
    <w:rsid w:val="002051A8"/>
    <w:rsid w:val="00213AAB"/>
    <w:rsid w:val="00221F3A"/>
    <w:rsid w:val="00223794"/>
    <w:rsid w:val="0023219A"/>
    <w:rsid w:val="00241BDF"/>
    <w:rsid w:val="002536E5"/>
    <w:rsid w:val="0027212B"/>
    <w:rsid w:val="00280D74"/>
    <w:rsid w:val="00281A14"/>
    <w:rsid w:val="002914B6"/>
    <w:rsid w:val="002964AC"/>
    <w:rsid w:val="00297710"/>
    <w:rsid w:val="002B4C14"/>
    <w:rsid w:val="002C095E"/>
    <w:rsid w:val="002C502D"/>
    <w:rsid w:val="002C50EC"/>
    <w:rsid w:val="002C66E4"/>
    <w:rsid w:val="002D0EFE"/>
    <w:rsid w:val="002E073D"/>
    <w:rsid w:val="002E332C"/>
    <w:rsid w:val="002F2CC3"/>
    <w:rsid w:val="002F32C4"/>
    <w:rsid w:val="00300C48"/>
    <w:rsid w:val="00324E94"/>
    <w:rsid w:val="00334F26"/>
    <w:rsid w:val="00335975"/>
    <w:rsid w:val="003377F2"/>
    <w:rsid w:val="00353BAF"/>
    <w:rsid w:val="00366E0D"/>
    <w:rsid w:val="003700C3"/>
    <w:rsid w:val="0037048D"/>
    <w:rsid w:val="0037173B"/>
    <w:rsid w:val="003832D7"/>
    <w:rsid w:val="0038367C"/>
    <w:rsid w:val="00385DBD"/>
    <w:rsid w:val="003B49B0"/>
    <w:rsid w:val="003C11A8"/>
    <w:rsid w:val="003E7C57"/>
    <w:rsid w:val="00407E02"/>
    <w:rsid w:val="004219A8"/>
    <w:rsid w:val="00421EF9"/>
    <w:rsid w:val="004267D9"/>
    <w:rsid w:val="00430B1E"/>
    <w:rsid w:val="00432E43"/>
    <w:rsid w:val="004351A2"/>
    <w:rsid w:val="00451931"/>
    <w:rsid w:val="00460074"/>
    <w:rsid w:val="004620ED"/>
    <w:rsid w:val="00467C66"/>
    <w:rsid w:val="0049425F"/>
    <w:rsid w:val="0049439B"/>
    <w:rsid w:val="00495416"/>
    <w:rsid w:val="004B2DC1"/>
    <w:rsid w:val="004D2444"/>
    <w:rsid w:val="004E2808"/>
    <w:rsid w:val="004F6EF4"/>
    <w:rsid w:val="00513291"/>
    <w:rsid w:val="00521F4D"/>
    <w:rsid w:val="00530278"/>
    <w:rsid w:val="00534103"/>
    <w:rsid w:val="00543855"/>
    <w:rsid w:val="0054389C"/>
    <w:rsid w:val="005558D3"/>
    <w:rsid w:val="00560D7C"/>
    <w:rsid w:val="00565720"/>
    <w:rsid w:val="005863A8"/>
    <w:rsid w:val="005A33B9"/>
    <w:rsid w:val="005C1AB6"/>
    <w:rsid w:val="005C2861"/>
    <w:rsid w:val="005C5B7A"/>
    <w:rsid w:val="005C74A1"/>
    <w:rsid w:val="005D0B80"/>
    <w:rsid w:val="005D1A0F"/>
    <w:rsid w:val="005D2453"/>
    <w:rsid w:val="005D78F1"/>
    <w:rsid w:val="005E6B26"/>
    <w:rsid w:val="005E78D8"/>
    <w:rsid w:val="0069199E"/>
    <w:rsid w:val="006A5919"/>
    <w:rsid w:val="006A69F0"/>
    <w:rsid w:val="006D2E24"/>
    <w:rsid w:val="006D7986"/>
    <w:rsid w:val="006E3380"/>
    <w:rsid w:val="006E44FB"/>
    <w:rsid w:val="006F5067"/>
    <w:rsid w:val="00704478"/>
    <w:rsid w:val="007070F1"/>
    <w:rsid w:val="00707A5A"/>
    <w:rsid w:val="00712161"/>
    <w:rsid w:val="00713033"/>
    <w:rsid w:val="007630AE"/>
    <w:rsid w:val="00774BEF"/>
    <w:rsid w:val="00777726"/>
    <w:rsid w:val="0078636F"/>
    <w:rsid w:val="007A0719"/>
    <w:rsid w:val="007A355C"/>
    <w:rsid w:val="007A6FE6"/>
    <w:rsid w:val="007B2225"/>
    <w:rsid w:val="007C02C6"/>
    <w:rsid w:val="007D0FF7"/>
    <w:rsid w:val="008005F6"/>
    <w:rsid w:val="008040C0"/>
    <w:rsid w:val="00805546"/>
    <w:rsid w:val="008056DE"/>
    <w:rsid w:val="00814857"/>
    <w:rsid w:val="00826C23"/>
    <w:rsid w:val="008323F5"/>
    <w:rsid w:val="00833C6C"/>
    <w:rsid w:val="0087566B"/>
    <w:rsid w:val="00875D11"/>
    <w:rsid w:val="00877C87"/>
    <w:rsid w:val="00882F66"/>
    <w:rsid w:val="00883B49"/>
    <w:rsid w:val="00896B58"/>
    <w:rsid w:val="00896E69"/>
    <w:rsid w:val="008C67B2"/>
    <w:rsid w:val="008C768A"/>
    <w:rsid w:val="008D63F6"/>
    <w:rsid w:val="008F1DF1"/>
    <w:rsid w:val="009068FD"/>
    <w:rsid w:val="00914480"/>
    <w:rsid w:val="00927F9D"/>
    <w:rsid w:val="00932DC0"/>
    <w:rsid w:val="00960FCF"/>
    <w:rsid w:val="00964EAB"/>
    <w:rsid w:val="0096780B"/>
    <w:rsid w:val="00974828"/>
    <w:rsid w:val="009816E5"/>
    <w:rsid w:val="009B1379"/>
    <w:rsid w:val="009C7D81"/>
    <w:rsid w:val="009E0FFC"/>
    <w:rsid w:val="009E1E72"/>
    <w:rsid w:val="009F0979"/>
    <w:rsid w:val="009F680C"/>
    <w:rsid w:val="009F79C3"/>
    <w:rsid w:val="00A03607"/>
    <w:rsid w:val="00A11EC7"/>
    <w:rsid w:val="00A16533"/>
    <w:rsid w:val="00A22CD1"/>
    <w:rsid w:val="00A31263"/>
    <w:rsid w:val="00A6711F"/>
    <w:rsid w:val="00A67333"/>
    <w:rsid w:val="00A729F2"/>
    <w:rsid w:val="00A7707C"/>
    <w:rsid w:val="00A8317A"/>
    <w:rsid w:val="00A85D96"/>
    <w:rsid w:val="00A86D94"/>
    <w:rsid w:val="00AA2F8F"/>
    <w:rsid w:val="00AD2424"/>
    <w:rsid w:val="00B04D8A"/>
    <w:rsid w:val="00B06422"/>
    <w:rsid w:val="00B253FA"/>
    <w:rsid w:val="00B31F5F"/>
    <w:rsid w:val="00B33DF1"/>
    <w:rsid w:val="00B341A8"/>
    <w:rsid w:val="00B354E9"/>
    <w:rsid w:val="00B67749"/>
    <w:rsid w:val="00B76776"/>
    <w:rsid w:val="00B778B7"/>
    <w:rsid w:val="00B82D57"/>
    <w:rsid w:val="00B92FE1"/>
    <w:rsid w:val="00B95978"/>
    <w:rsid w:val="00BC06A8"/>
    <w:rsid w:val="00BC17FC"/>
    <w:rsid w:val="00BC5632"/>
    <w:rsid w:val="00BC5AD6"/>
    <w:rsid w:val="00BD46BA"/>
    <w:rsid w:val="00BD5CAF"/>
    <w:rsid w:val="00BE6053"/>
    <w:rsid w:val="00C0361F"/>
    <w:rsid w:val="00C21AD5"/>
    <w:rsid w:val="00C21ECC"/>
    <w:rsid w:val="00C321BB"/>
    <w:rsid w:val="00C415E5"/>
    <w:rsid w:val="00C44462"/>
    <w:rsid w:val="00C5568E"/>
    <w:rsid w:val="00C777E9"/>
    <w:rsid w:val="00C9322E"/>
    <w:rsid w:val="00CC0627"/>
    <w:rsid w:val="00CC1BA9"/>
    <w:rsid w:val="00CC62A4"/>
    <w:rsid w:val="00CE122A"/>
    <w:rsid w:val="00CF02C9"/>
    <w:rsid w:val="00D009B4"/>
    <w:rsid w:val="00D12FFE"/>
    <w:rsid w:val="00D1558D"/>
    <w:rsid w:val="00D23A31"/>
    <w:rsid w:val="00D5260A"/>
    <w:rsid w:val="00D60E53"/>
    <w:rsid w:val="00D71AF8"/>
    <w:rsid w:val="00D74300"/>
    <w:rsid w:val="00D745F1"/>
    <w:rsid w:val="00D77EF2"/>
    <w:rsid w:val="00D80C09"/>
    <w:rsid w:val="00D83571"/>
    <w:rsid w:val="00D851E7"/>
    <w:rsid w:val="00D85E36"/>
    <w:rsid w:val="00D931D6"/>
    <w:rsid w:val="00DA484A"/>
    <w:rsid w:val="00DA508A"/>
    <w:rsid w:val="00DA6019"/>
    <w:rsid w:val="00DB13B8"/>
    <w:rsid w:val="00DC032C"/>
    <w:rsid w:val="00DD2A2B"/>
    <w:rsid w:val="00DE3D3B"/>
    <w:rsid w:val="00DF6F5E"/>
    <w:rsid w:val="00E0236D"/>
    <w:rsid w:val="00E04BF2"/>
    <w:rsid w:val="00E1139B"/>
    <w:rsid w:val="00E22AFE"/>
    <w:rsid w:val="00E35CA6"/>
    <w:rsid w:val="00E63160"/>
    <w:rsid w:val="00E72C89"/>
    <w:rsid w:val="00E75B49"/>
    <w:rsid w:val="00EA1DB0"/>
    <w:rsid w:val="00EA25D6"/>
    <w:rsid w:val="00EA5901"/>
    <w:rsid w:val="00EA75AF"/>
    <w:rsid w:val="00EC4ACA"/>
    <w:rsid w:val="00EC746B"/>
    <w:rsid w:val="00EF42CF"/>
    <w:rsid w:val="00F0652C"/>
    <w:rsid w:val="00F21CF9"/>
    <w:rsid w:val="00F3298F"/>
    <w:rsid w:val="00F44878"/>
    <w:rsid w:val="00F4764F"/>
    <w:rsid w:val="00F559A2"/>
    <w:rsid w:val="00F66DDA"/>
    <w:rsid w:val="00F731F8"/>
    <w:rsid w:val="00F74521"/>
    <w:rsid w:val="00F86DAC"/>
    <w:rsid w:val="00F9135A"/>
    <w:rsid w:val="00F97BD0"/>
    <w:rsid w:val="00FB575E"/>
    <w:rsid w:val="00FB60F7"/>
    <w:rsid w:val="00FB6596"/>
    <w:rsid w:val="00FD20EA"/>
    <w:rsid w:val="00FD5026"/>
    <w:rsid w:val="00FD5F38"/>
    <w:rsid w:val="00FE5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1DE191"/>
  <w15:chartTrackingRefBased/>
  <w15:docId w15:val="{C4A9B02F-44C4-44A0-99C0-4A795F73E8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aliases w:val="H1,Memo Heading 1,h1 + 11 pt,Before:  6 pt,After:  0 pt,h1,Heading 1 3GPP"/>
    <w:next w:val="a"/>
    <w:link w:val="10"/>
    <w:qFormat/>
    <w:rsid w:val="0054389C"/>
    <w:pPr>
      <w:keepNext/>
      <w:keepLines/>
      <w:numPr>
        <w:numId w:val="1"/>
      </w:numPr>
      <w:pBdr>
        <w:top w:val="single" w:sz="12" w:space="3" w:color="auto"/>
      </w:pBdr>
      <w:spacing w:before="240" w:after="180"/>
      <w:outlineLvl w:val="0"/>
    </w:pPr>
    <w:rPr>
      <w:rFonts w:ascii="Arial" w:eastAsia="宋体" w:hAnsi="Arial" w:cs="Arial"/>
      <w:color w:val="0000FF"/>
      <w:sz w:val="36"/>
      <w:szCs w:val="20"/>
      <w:lang w:val="en-GB" w:eastAsia="en-US"/>
    </w:rPr>
  </w:style>
  <w:style w:type="paragraph" w:styleId="4">
    <w:name w:val="heading 4"/>
    <w:basedOn w:val="a"/>
    <w:next w:val="a"/>
    <w:link w:val="40"/>
    <w:uiPriority w:val="9"/>
    <w:semiHidden/>
    <w:unhideWhenUsed/>
    <w:qFormat/>
    <w:rsid w:val="001573D9"/>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basedOn w:val="a"/>
    <w:link w:val="a4"/>
    <w:unhideWhenUsed/>
    <w:rsid w:val="0054389C"/>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54389C"/>
    <w:rPr>
      <w:sz w:val="18"/>
      <w:szCs w:val="18"/>
    </w:rPr>
  </w:style>
  <w:style w:type="paragraph" w:styleId="a5">
    <w:name w:val="footer"/>
    <w:basedOn w:val="a"/>
    <w:link w:val="a6"/>
    <w:uiPriority w:val="99"/>
    <w:unhideWhenUsed/>
    <w:rsid w:val="0054389C"/>
    <w:pPr>
      <w:tabs>
        <w:tab w:val="center" w:pos="4153"/>
        <w:tab w:val="right" w:pos="8306"/>
      </w:tabs>
      <w:snapToGrid w:val="0"/>
      <w:jc w:val="left"/>
    </w:pPr>
    <w:rPr>
      <w:sz w:val="18"/>
      <w:szCs w:val="18"/>
    </w:rPr>
  </w:style>
  <w:style w:type="character" w:customStyle="1" w:styleId="a6">
    <w:name w:val="页脚 字符"/>
    <w:basedOn w:val="a0"/>
    <w:link w:val="a5"/>
    <w:uiPriority w:val="99"/>
    <w:rsid w:val="0054389C"/>
    <w:rPr>
      <w:sz w:val="18"/>
      <w:szCs w:val="18"/>
    </w:rPr>
  </w:style>
  <w:style w:type="character" w:customStyle="1" w:styleId="10">
    <w:name w:val="标题 1 字符"/>
    <w:aliases w:val="H1 字符,Memo Heading 1 字符,h1 + 11 pt 字符,Before:  6 pt 字符,After:  0 pt 字符,h1 字符,Heading 1 3GPP 字符"/>
    <w:basedOn w:val="a0"/>
    <w:link w:val="1"/>
    <w:rsid w:val="0054389C"/>
    <w:rPr>
      <w:rFonts w:ascii="Arial" w:eastAsia="宋体" w:hAnsi="Arial" w:cs="Arial"/>
      <w:color w:val="0000FF"/>
      <w:sz w:val="36"/>
      <w:szCs w:val="20"/>
      <w:lang w:val="en-GB" w:eastAsia="en-US"/>
    </w:rPr>
  </w:style>
  <w:style w:type="paragraph" w:styleId="a7">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清單段落1,列表段落11"/>
    <w:basedOn w:val="a"/>
    <w:link w:val="a8"/>
    <w:uiPriority w:val="34"/>
    <w:qFormat/>
    <w:rsid w:val="000D163E"/>
    <w:pPr>
      <w:widowControl/>
      <w:ind w:left="720"/>
      <w:contextualSpacing/>
      <w:jc w:val="left"/>
    </w:pPr>
    <w:rPr>
      <w:rFonts w:ascii="Times New Roman" w:eastAsia="宋体" w:hAnsi="Times New Roman" w:cs="Times New Roman"/>
      <w:kern w:val="0"/>
      <w:sz w:val="24"/>
      <w:szCs w:val="24"/>
      <w:lang w:eastAsia="en-US"/>
    </w:rPr>
  </w:style>
  <w:style w:type="paragraph" w:styleId="a9">
    <w:name w:val="Normal (Web)"/>
    <w:basedOn w:val="a"/>
    <w:uiPriority w:val="99"/>
    <w:unhideWhenUsed/>
    <w:rsid w:val="000D163E"/>
    <w:pPr>
      <w:widowControl/>
      <w:spacing w:before="100" w:beforeAutospacing="1" w:after="100" w:afterAutospacing="1"/>
      <w:jc w:val="left"/>
    </w:pPr>
    <w:rPr>
      <w:rFonts w:ascii="Times New Roman" w:eastAsia="宋体" w:hAnsi="Times New Roman" w:cs="Times New Roman"/>
      <w:kern w:val="0"/>
      <w:sz w:val="24"/>
      <w:szCs w:val="24"/>
      <w:lang w:eastAsia="en-US"/>
    </w:rPr>
  </w:style>
  <w:style w:type="character" w:customStyle="1" w:styleId="a8">
    <w:name w:val="列出段落 字符"/>
    <w:aliases w:val="- Bullets 字符,목록 단락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
    <w:link w:val="a7"/>
    <w:uiPriority w:val="34"/>
    <w:qFormat/>
    <w:rsid w:val="000D163E"/>
    <w:rPr>
      <w:rFonts w:ascii="Times New Roman" w:eastAsia="宋体" w:hAnsi="Times New Roman" w:cs="Times New Roman"/>
      <w:kern w:val="0"/>
      <w:sz w:val="24"/>
      <w:szCs w:val="24"/>
      <w:lang w:eastAsia="en-US"/>
    </w:rPr>
  </w:style>
  <w:style w:type="paragraph" w:styleId="aa">
    <w:name w:val="caption"/>
    <w:basedOn w:val="a"/>
    <w:next w:val="a"/>
    <w:uiPriority w:val="35"/>
    <w:unhideWhenUsed/>
    <w:qFormat/>
    <w:rsid w:val="00A16533"/>
    <w:rPr>
      <w:rFonts w:asciiTheme="majorHAnsi" w:eastAsia="黑体" w:hAnsiTheme="majorHAnsi" w:cstheme="majorBidi"/>
      <w:sz w:val="20"/>
      <w:szCs w:val="20"/>
    </w:rPr>
  </w:style>
  <w:style w:type="character" w:styleId="ab">
    <w:name w:val="Placeholder Text"/>
    <w:basedOn w:val="a0"/>
    <w:uiPriority w:val="99"/>
    <w:semiHidden/>
    <w:rsid w:val="00300C48"/>
    <w:rPr>
      <w:color w:val="808080"/>
    </w:rPr>
  </w:style>
  <w:style w:type="table" w:styleId="ac">
    <w:name w:val="Table Grid"/>
    <w:basedOn w:val="a1"/>
    <w:uiPriority w:val="39"/>
    <w:rsid w:val="001573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basedOn w:val="a0"/>
    <w:link w:val="4"/>
    <w:uiPriority w:val="9"/>
    <w:semiHidden/>
    <w:rsid w:val="001573D9"/>
    <w:rPr>
      <w:rFonts w:asciiTheme="majorHAnsi" w:eastAsiaTheme="majorEastAsia" w:hAnsiTheme="majorHAnsi" w:cstheme="majorBidi"/>
      <w:b/>
      <w:bCs/>
      <w:sz w:val="28"/>
      <w:szCs w:val="28"/>
    </w:rPr>
  </w:style>
  <w:style w:type="paragraph" w:customStyle="1" w:styleId="ad">
    <w:name w:val="样式 页眉"/>
    <w:basedOn w:val="a3"/>
    <w:link w:val="Char"/>
    <w:rsid w:val="00875D11"/>
    <w:pPr>
      <w:widowControl/>
      <w:pBdr>
        <w:bottom w:val="none" w:sz="0" w:space="0" w:color="auto"/>
      </w:pBdr>
      <w:tabs>
        <w:tab w:val="clear" w:pos="4153"/>
        <w:tab w:val="clear" w:pos="8306"/>
      </w:tabs>
      <w:overflowPunct w:val="0"/>
      <w:autoSpaceDE w:val="0"/>
      <w:autoSpaceDN w:val="0"/>
      <w:adjustRightInd w:val="0"/>
      <w:snapToGrid/>
      <w:jc w:val="left"/>
      <w:textAlignment w:val="baseline"/>
    </w:pPr>
    <w:rPr>
      <w:rFonts w:ascii="Arial" w:eastAsia="Arial" w:hAnsi="Arial" w:cs="Times New Roman"/>
      <w:b/>
      <w:bCs/>
      <w:noProof/>
      <w:kern w:val="0"/>
      <w:sz w:val="22"/>
      <w:szCs w:val="20"/>
      <w:lang w:val="en-GB" w:eastAsia="en-US"/>
    </w:rPr>
  </w:style>
  <w:style w:type="character" w:customStyle="1" w:styleId="Char">
    <w:name w:val="样式 页眉 Char"/>
    <w:link w:val="ad"/>
    <w:rsid w:val="00875D11"/>
    <w:rPr>
      <w:rFonts w:ascii="Arial" w:eastAsia="Arial" w:hAnsi="Arial" w:cs="Times New Roman"/>
      <w:b/>
      <w:bCs/>
      <w:noProof/>
      <w:kern w:val="0"/>
      <w:sz w:val="22"/>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741187">
      <w:bodyDiv w:val="1"/>
      <w:marLeft w:val="0"/>
      <w:marRight w:val="0"/>
      <w:marTop w:val="0"/>
      <w:marBottom w:val="0"/>
      <w:divBdr>
        <w:top w:val="none" w:sz="0" w:space="0" w:color="auto"/>
        <w:left w:val="none" w:sz="0" w:space="0" w:color="auto"/>
        <w:bottom w:val="none" w:sz="0" w:space="0" w:color="auto"/>
        <w:right w:val="none" w:sz="0" w:space="0" w:color="auto"/>
      </w:divBdr>
      <w:divsChild>
        <w:div w:id="308245615">
          <w:marLeft w:val="2520"/>
          <w:marRight w:val="0"/>
          <w:marTop w:val="58"/>
          <w:marBottom w:val="0"/>
          <w:divBdr>
            <w:top w:val="none" w:sz="0" w:space="0" w:color="auto"/>
            <w:left w:val="none" w:sz="0" w:space="0" w:color="auto"/>
            <w:bottom w:val="none" w:sz="0" w:space="0" w:color="auto"/>
            <w:right w:val="none" w:sz="0" w:space="0" w:color="auto"/>
          </w:divBdr>
        </w:div>
        <w:div w:id="1487891924">
          <w:marLeft w:val="2520"/>
          <w:marRight w:val="0"/>
          <w:marTop w:val="58"/>
          <w:marBottom w:val="0"/>
          <w:divBdr>
            <w:top w:val="none" w:sz="0" w:space="0" w:color="auto"/>
            <w:left w:val="none" w:sz="0" w:space="0" w:color="auto"/>
            <w:bottom w:val="none" w:sz="0" w:space="0" w:color="auto"/>
            <w:right w:val="none" w:sz="0" w:space="0" w:color="auto"/>
          </w:divBdr>
        </w:div>
      </w:divsChild>
    </w:div>
    <w:div w:id="198318251">
      <w:bodyDiv w:val="1"/>
      <w:marLeft w:val="0"/>
      <w:marRight w:val="0"/>
      <w:marTop w:val="0"/>
      <w:marBottom w:val="0"/>
      <w:divBdr>
        <w:top w:val="none" w:sz="0" w:space="0" w:color="auto"/>
        <w:left w:val="none" w:sz="0" w:space="0" w:color="auto"/>
        <w:bottom w:val="none" w:sz="0" w:space="0" w:color="auto"/>
        <w:right w:val="none" w:sz="0" w:space="0" w:color="auto"/>
      </w:divBdr>
      <w:divsChild>
        <w:div w:id="594287485">
          <w:marLeft w:val="1800"/>
          <w:marRight w:val="0"/>
          <w:marTop w:val="58"/>
          <w:marBottom w:val="0"/>
          <w:divBdr>
            <w:top w:val="none" w:sz="0" w:space="0" w:color="auto"/>
            <w:left w:val="none" w:sz="0" w:space="0" w:color="auto"/>
            <w:bottom w:val="none" w:sz="0" w:space="0" w:color="auto"/>
            <w:right w:val="none" w:sz="0" w:space="0" w:color="auto"/>
          </w:divBdr>
        </w:div>
      </w:divsChild>
    </w:div>
    <w:div w:id="335618466">
      <w:bodyDiv w:val="1"/>
      <w:marLeft w:val="0"/>
      <w:marRight w:val="0"/>
      <w:marTop w:val="0"/>
      <w:marBottom w:val="0"/>
      <w:divBdr>
        <w:top w:val="none" w:sz="0" w:space="0" w:color="auto"/>
        <w:left w:val="none" w:sz="0" w:space="0" w:color="auto"/>
        <w:bottom w:val="none" w:sz="0" w:space="0" w:color="auto"/>
        <w:right w:val="none" w:sz="0" w:space="0" w:color="auto"/>
      </w:divBdr>
    </w:div>
    <w:div w:id="337081598">
      <w:bodyDiv w:val="1"/>
      <w:marLeft w:val="0"/>
      <w:marRight w:val="0"/>
      <w:marTop w:val="0"/>
      <w:marBottom w:val="0"/>
      <w:divBdr>
        <w:top w:val="none" w:sz="0" w:space="0" w:color="auto"/>
        <w:left w:val="none" w:sz="0" w:space="0" w:color="auto"/>
        <w:bottom w:val="none" w:sz="0" w:space="0" w:color="auto"/>
        <w:right w:val="none" w:sz="0" w:space="0" w:color="auto"/>
      </w:divBdr>
      <w:divsChild>
        <w:div w:id="238440220">
          <w:marLeft w:val="1800"/>
          <w:marRight w:val="0"/>
          <w:marTop w:val="58"/>
          <w:marBottom w:val="0"/>
          <w:divBdr>
            <w:top w:val="none" w:sz="0" w:space="0" w:color="auto"/>
            <w:left w:val="none" w:sz="0" w:space="0" w:color="auto"/>
            <w:bottom w:val="none" w:sz="0" w:space="0" w:color="auto"/>
            <w:right w:val="none" w:sz="0" w:space="0" w:color="auto"/>
          </w:divBdr>
        </w:div>
      </w:divsChild>
    </w:div>
    <w:div w:id="384258016">
      <w:bodyDiv w:val="1"/>
      <w:marLeft w:val="0"/>
      <w:marRight w:val="0"/>
      <w:marTop w:val="0"/>
      <w:marBottom w:val="0"/>
      <w:divBdr>
        <w:top w:val="none" w:sz="0" w:space="0" w:color="auto"/>
        <w:left w:val="none" w:sz="0" w:space="0" w:color="auto"/>
        <w:bottom w:val="none" w:sz="0" w:space="0" w:color="auto"/>
        <w:right w:val="none" w:sz="0" w:space="0" w:color="auto"/>
      </w:divBdr>
      <w:divsChild>
        <w:div w:id="781221665">
          <w:marLeft w:val="1166"/>
          <w:marRight w:val="0"/>
          <w:marTop w:val="58"/>
          <w:marBottom w:val="120"/>
          <w:divBdr>
            <w:top w:val="none" w:sz="0" w:space="0" w:color="auto"/>
            <w:left w:val="none" w:sz="0" w:space="0" w:color="auto"/>
            <w:bottom w:val="none" w:sz="0" w:space="0" w:color="auto"/>
            <w:right w:val="none" w:sz="0" w:space="0" w:color="auto"/>
          </w:divBdr>
        </w:div>
        <w:div w:id="563373488">
          <w:marLeft w:val="1166"/>
          <w:marRight w:val="0"/>
          <w:marTop w:val="58"/>
          <w:marBottom w:val="120"/>
          <w:divBdr>
            <w:top w:val="none" w:sz="0" w:space="0" w:color="auto"/>
            <w:left w:val="none" w:sz="0" w:space="0" w:color="auto"/>
            <w:bottom w:val="none" w:sz="0" w:space="0" w:color="auto"/>
            <w:right w:val="none" w:sz="0" w:space="0" w:color="auto"/>
          </w:divBdr>
        </w:div>
        <w:div w:id="2018730574">
          <w:marLeft w:val="1166"/>
          <w:marRight w:val="0"/>
          <w:marTop w:val="58"/>
          <w:marBottom w:val="120"/>
          <w:divBdr>
            <w:top w:val="none" w:sz="0" w:space="0" w:color="auto"/>
            <w:left w:val="none" w:sz="0" w:space="0" w:color="auto"/>
            <w:bottom w:val="none" w:sz="0" w:space="0" w:color="auto"/>
            <w:right w:val="none" w:sz="0" w:space="0" w:color="auto"/>
          </w:divBdr>
        </w:div>
        <w:div w:id="584071147">
          <w:marLeft w:val="1166"/>
          <w:marRight w:val="0"/>
          <w:marTop w:val="58"/>
          <w:marBottom w:val="120"/>
          <w:divBdr>
            <w:top w:val="none" w:sz="0" w:space="0" w:color="auto"/>
            <w:left w:val="none" w:sz="0" w:space="0" w:color="auto"/>
            <w:bottom w:val="none" w:sz="0" w:space="0" w:color="auto"/>
            <w:right w:val="none" w:sz="0" w:space="0" w:color="auto"/>
          </w:divBdr>
        </w:div>
        <w:div w:id="144207196">
          <w:marLeft w:val="1800"/>
          <w:marRight w:val="0"/>
          <w:marTop w:val="58"/>
          <w:marBottom w:val="120"/>
          <w:divBdr>
            <w:top w:val="none" w:sz="0" w:space="0" w:color="auto"/>
            <w:left w:val="none" w:sz="0" w:space="0" w:color="auto"/>
            <w:bottom w:val="none" w:sz="0" w:space="0" w:color="auto"/>
            <w:right w:val="none" w:sz="0" w:space="0" w:color="auto"/>
          </w:divBdr>
        </w:div>
        <w:div w:id="1283882009">
          <w:marLeft w:val="1800"/>
          <w:marRight w:val="0"/>
          <w:marTop w:val="58"/>
          <w:marBottom w:val="120"/>
          <w:divBdr>
            <w:top w:val="none" w:sz="0" w:space="0" w:color="auto"/>
            <w:left w:val="none" w:sz="0" w:space="0" w:color="auto"/>
            <w:bottom w:val="none" w:sz="0" w:space="0" w:color="auto"/>
            <w:right w:val="none" w:sz="0" w:space="0" w:color="auto"/>
          </w:divBdr>
        </w:div>
        <w:div w:id="1339768513">
          <w:marLeft w:val="1166"/>
          <w:marRight w:val="0"/>
          <w:marTop w:val="58"/>
          <w:marBottom w:val="120"/>
          <w:divBdr>
            <w:top w:val="none" w:sz="0" w:space="0" w:color="auto"/>
            <w:left w:val="none" w:sz="0" w:space="0" w:color="auto"/>
            <w:bottom w:val="none" w:sz="0" w:space="0" w:color="auto"/>
            <w:right w:val="none" w:sz="0" w:space="0" w:color="auto"/>
          </w:divBdr>
        </w:div>
        <w:div w:id="445737181">
          <w:marLeft w:val="1166"/>
          <w:marRight w:val="0"/>
          <w:marTop w:val="58"/>
          <w:marBottom w:val="120"/>
          <w:divBdr>
            <w:top w:val="none" w:sz="0" w:space="0" w:color="auto"/>
            <w:left w:val="none" w:sz="0" w:space="0" w:color="auto"/>
            <w:bottom w:val="none" w:sz="0" w:space="0" w:color="auto"/>
            <w:right w:val="none" w:sz="0" w:space="0" w:color="auto"/>
          </w:divBdr>
        </w:div>
      </w:divsChild>
    </w:div>
    <w:div w:id="399527698">
      <w:bodyDiv w:val="1"/>
      <w:marLeft w:val="0"/>
      <w:marRight w:val="0"/>
      <w:marTop w:val="0"/>
      <w:marBottom w:val="0"/>
      <w:divBdr>
        <w:top w:val="none" w:sz="0" w:space="0" w:color="auto"/>
        <w:left w:val="none" w:sz="0" w:space="0" w:color="auto"/>
        <w:bottom w:val="none" w:sz="0" w:space="0" w:color="auto"/>
        <w:right w:val="none" w:sz="0" w:space="0" w:color="auto"/>
      </w:divBdr>
      <w:divsChild>
        <w:div w:id="1373268842">
          <w:marLeft w:val="1166"/>
          <w:marRight w:val="0"/>
          <w:marTop w:val="62"/>
          <w:marBottom w:val="0"/>
          <w:divBdr>
            <w:top w:val="none" w:sz="0" w:space="0" w:color="auto"/>
            <w:left w:val="none" w:sz="0" w:space="0" w:color="auto"/>
            <w:bottom w:val="none" w:sz="0" w:space="0" w:color="auto"/>
            <w:right w:val="none" w:sz="0" w:space="0" w:color="auto"/>
          </w:divBdr>
        </w:div>
        <w:div w:id="31852610">
          <w:marLeft w:val="1800"/>
          <w:marRight w:val="0"/>
          <w:marTop w:val="62"/>
          <w:marBottom w:val="0"/>
          <w:divBdr>
            <w:top w:val="none" w:sz="0" w:space="0" w:color="auto"/>
            <w:left w:val="none" w:sz="0" w:space="0" w:color="auto"/>
            <w:bottom w:val="none" w:sz="0" w:space="0" w:color="auto"/>
            <w:right w:val="none" w:sz="0" w:space="0" w:color="auto"/>
          </w:divBdr>
        </w:div>
        <w:div w:id="190530936">
          <w:marLeft w:val="1800"/>
          <w:marRight w:val="0"/>
          <w:marTop w:val="62"/>
          <w:marBottom w:val="0"/>
          <w:divBdr>
            <w:top w:val="none" w:sz="0" w:space="0" w:color="auto"/>
            <w:left w:val="none" w:sz="0" w:space="0" w:color="auto"/>
            <w:bottom w:val="none" w:sz="0" w:space="0" w:color="auto"/>
            <w:right w:val="none" w:sz="0" w:space="0" w:color="auto"/>
          </w:divBdr>
        </w:div>
        <w:div w:id="2084066352">
          <w:marLeft w:val="1166"/>
          <w:marRight w:val="0"/>
          <w:marTop w:val="62"/>
          <w:marBottom w:val="0"/>
          <w:divBdr>
            <w:top w:val="none" w:sz="0" w:space="0" w:color="auto"/>
            <w:left w:val="none" w:sz="0" w:space="0" w:color="auto"/>
            <w:bottom w:val="none" w:sz="0" w:space="0" w:color="auto"/>
            <w:right w:val="none" w:sz="0" w:space="0" w:color="auto"/>
          </w:divBdr>
        </w:div>
        <w:div w:id="1590381125">
          <w:marLeft w:val="1800"/>
          <w:marRight w:val="0"/>
          <w:marTop w:val="62"/>
          <w:marBottom w:val="0"/>
          <w:divBdr>
            <w:top w:val="none" w:sz="0" w:space="0" w:color="auto"/>
            <w:left w:val="none" w:sz="0" w:space="0" w:color="auto"/>
            <w:bottom w:val="none" w:sz="0" w:space="0" w:color="auto"/>
            <w:right w:val="none" w:sz="0" w:space="0" w:color="auto"/>
          </w:divBdr>
        </w:div>
        <w:div w:id="2083018532">
          <w:marLeft w:val="1800"/>
          <w:marRight w:val="0"/>
          <w:marTop w:val="62"/>
          <w:marBottom w:val="0"/>
          <w:divBdr>
            <w:top w:val="none" w:sz="0" w:space="0" w:color="auto"/>
            <w:left w:val="none" w:sz="0" w:space="0" w:color="auto"/>
            <w:bottom w:val="none" w:sz="0" w:space="0" w:color="auto"/>
            <w:right w:val="none" w:sz="0" w:space="0" w:color="auto"/>
          </w:divBdr>
        </w:div>
      </w:divsChild>
    </w:div>
    <w:div w:id="419567687">
      <w:bodyDiv w:val="1"/>
      <w:marLeft w:val="0"/>
      <w:marRight w:val="0"/>
      <w:marTop w:val="0"/>
      <w:marBottom w:val="0"/>
      <w:divBdr>
        <w:top w:val="none" w:sz="0" w:space="0" w:color="auto"/>
        <w:left w:val="none" w:sz="0" w:space="0" w:color="auto"/>
        <w:bottom w:val="none" w:sz="0" w:space="0" w:color="auto"/>
        <w:right w:val="none" w:sz="0" w:space="0" w:color="auto"/>
      </w:divBdr>
      <w:divsChild>
        <w:div w:id="1210344329">
          <w:marLeft w:val="1166"/>
          <w:marRight w:val="0"/>
          <w:marTop w:val="58"/>
          <w:marBottom w:val="0"/>
          <w:divBdr>
            <w:top w:val="none" w:sz="0" w:space="0" w:color="auto"/>
            <w:left w:val="none" w:sz="0" w:space="0" w:color="auto"/>
            <w:bottom w:val="none" w:sz="0" w:space="0" w:color="auto"/>
            <w:right w:val="none" w:sz="0" w:space="0" w:color="auto"/>
          </w:divBdr>
        </w:div>
        <w:div w:id="605387572">
          <w:marLeft w:val="1166"/>
          <w:marRight w:val="0"/>
          <w:marTop w:val="58"/>
          <w:marBottom w:val="0"/>
          <w:divBdr>
            <w:top w:val="none" w:sz="0" w:space="0" w:color="auto"/>
            <w:left w:val="none" w:sz="0" w:space="0" w:color="auto"/>
            <w:bottom w:val="none" w:sz="0" w:space="0" w:color="auto"/>
            <w:right w:val="none" w:sz="0" w:space="0" w:color="auto"/>
          </w:divBdr>
        </w:div>
        <w:div w:id="244844472">
          <w:marLeft w:val="1166"/>
          <w:marRight w:val="0"/>
          <w:marTop w:val="58"/>
          <w:marBottom w:val="0"/>
          <w:divBdr>
            <w:top w:val="none" w:sz="0" w:space="0" w:color="auto"/>
            <w:left w:val="none" w:sz="0" w:space="0" w:color="auto"/>
            <w:bottom w:val="none" w:sz="0" w:space="0" w:color="auto"/>
            <w:right w:val="none" w:sz="0" w:space="0" w:color="auto"/>
          </w:divBdr>
        </w:div>
        <w:div w:id="1017275297">
          <w:marLeft w:val="1800"/>
          <w:marRight w:val="0"/>
          <w:marTop w:val="58"/>
          <w:marBottom w:val="0"/>
          <w:divBdr>
            <w:top w:val="none" w:sz="0" w:space="0" w:color="auto"/>
            <w:left w:val="none" w:sz="0" w:space="0" w:color="auto"/>
            <w:bottom w:val="none" w:sz="0" w:space="0" w:color="auto"/>
            <w:right w:val="none" w:sz="0" w:space="0" w:color="auto"/>
          </w:divBdr>
        </w:div>
        <w:div w:id="1918899520">
          <w:marLeft w:val="1800"/>
          <w:marRight w:val="0"/>
          <w:marTop w:val="58"/>
          <w:marBottom w:val="0"/>
          <w:divBdr>
            <w:top w:val="none" w:sz="0" w:space="0" w:color="auto"/>
            <w:left w:val="none" w:sz="0" w:space="0" w:color="auto"/>
            <w:bottom w:val="none" w:sz="0" w:space="0" w:color="auto"/>
            <w:right w:val="none" w:sz="0" w:space="0" w:color="auto"/>
          </w:divBdr>
        </w:div>
        <w:div w:id="1011569686">
          <w:marLeft w:val="1166"/>
          <w:marRight w:val="0"/>
          <w:marTop w:val="58"/>
          <w:marBottom w:val="0"/>
          <w:divBdr>
            <w:top w:val="none" w:sz="0" w:space="0" w:color="auto"/>
            <w:left w:val="none" w:sz="0" w:space="0" w:color="auto"/>
            <w:bottom w:val="none" w:sz="0" w:space="0" w:color="auto"/>
            <w:right w:val="none" w:sz="0" w:space="0" w:color="auto"/>
          </w:divBdr>
        </w:div>
        <w:div w:id="1809396697">
          <w:marLeft w:val="1800"/>
          <w:marRight w:val="0"/>
          <w:marTop w:val="58"/>
          <w:marBottom w:val="0"/>
          <w:divBdr>
            <w:top w:val="none" w:sz="0" w:space="0" w:color="auto"/>
            <w:left w:val="none" w:sz="0" w:space="0" w:color="auto"/>
            <w:bottom w:val="none" w:sz="0" w:space="0" w:color="auto"/>
            <w:right w:val="none" w:sz="0" w:space="0" w:color="auto"/>
          </w:divBdr>
        </w:div>
      </w:divsChild>
    </w:div>
    <w:div w:id="532111730">
      <w:bodyDiv w:val="1"/>
      <w:marLeft w:val="0"/>
      <w:marRight w:val="0"/>
      <w:marTop w:val="0"/>
      <w:marBottom w:val="0"/>
      <w:divBdr>
        <w:top w:val="none" w:sz="0" w:space="0" w:color="auto"/>
        <w:left w:val="none" w:sz="0" w:space="0" w:color="auto"/>
        <w:bottom w:val="none" w:sz="0" w:space="0" w:color="auto"/>
        <w:right w:val="none" w:sz="0" w:space="0" w:color="auto"/>
      </w:divBdr>
      <w:divsChild>
        <w:div w:id="159153345">
          <w:marLeft w:val="1800"/>
          <w:marRight w:val="0"/>
          <w:marTop w:val="58"/>
          <w:marBottom w:val="0"/>
          <w:divBdr>
            <w:top w:val="none" w:sz="0" w:space="0" w:color="auto"/>
            <w:left w:val="none" w:sz="0" w:space="0" w:color="auto"/>
            <w:bottom w:val="none" w:sz="0" w:space="0" w:color="auto"/>
            <w:right w:val="none" w:sz="0" w:space="0" w:color="auto"/>
          </w:divBdr>
        </w:div>
      </w:divsChild>
    </w:div>
    <w:div w:id="546724855">
      <w:bodyDiv w:val="1"/>
      <w:marLeft w:val="0"/>
      <w:marRight w:val="0"/>
      <w:marTop w:val="0"/>
      <w:marBottom w:val="0"/>
      <w:divBdr>
        <w:top w:val="none" w:sz="0" w:space="0" w:color="auto"/>
        <w:left w:val="none" w:sz="0" w:space="0" w:color="auto"/>
        <w:bottom w:val="none" w:sz="0" w:space="0" w:color="auto"/>
        <w:right w:val="none" w:sz="0" w:space="0" w:color="auto"/>
      </w:divBdr>
      <w:divsChild>
        <w:div w:id="962156661">
          <w:marLeft w:val="1800"/>
          <w:marRight w:val="0"/>
          <w:marTop w:val="0"/>
          <w:marBottom w:val="120"/>
          <w:divBdr>
            <w:top w:val="none" w:sz="0" w:space="0" w:color="auto"/>
            <w:left w:val="none" w:sz="0" w:space="0" w:color="auto"/>
            <w:bottom w:val="none" w:sz="0" w:space="0" w:color="auto"/>
            <w:right w:val="none" w:sz="0" w:space="0" w:color="auto"/>
          </w:divBdr>
        </w:div>
        <w:div w:id="301085367">
          <w:marLeft w:val="1800"/>
          <w:marRight w:val="0"/>
          <w:marTop w:val="0"/>
          <w:marBottom w:val="120"/>
          <w:divBdr>
            <w:top w:val="none" w:sz="0" w:space="0" w:color="auto"/>
            <w:left w:val="none" w:sz="0" w:space="0" w:color="auto"/>
            <w:bottom w:val="none" w:sz="0" w:space="0" w:color="auto"/>
            <w:right w:val="none" w:sz="0" w:space="0" w:color="auto"/>
          </w:divBdr>
        </w:div>
      </w:divsChild>
    </w:div>
    <w:div w:id="701975793">
      <w:bodyDiv w:val="1"/>
      <w:marLeft w:val="0"/>
      <w:marRight w:val="0"/>
      <w:marTop w:val="0"/>
      <w:marBottom w:val="0"/>
      <w:divBdr>
        <w:top w:val="none" w:sz="0" w:space="0" w:color="auto"/>
        <w:left w:val="none" w:sz="0" w:space="0" w:color="auto"/>
        <w:bottom w:val="none" w:sz="0" w:space="0" w:color="auto"/>
        <w:right w:val="none" w:sz="0" w:space="0" w:color="auto"/>
      </w:divBdr>
      <w:divsChild>
        <w:div w:id="95908999">
          <w:marLeft w:val="547"/>
          <w:marRight w:val="0"/>
          <w:marTop w:val="72"/>
          <w:marBottom w:val="0"/>
          <w:divBdr>
            <w:top w:val="none" w:sz="0" w:space="0" w:color="auto"/>
            <w:left w:val="none" w:sz="0" w:space="0" w:color="auto"/>
            <w:bottom w:val="none" w:sz="0" w:space="0" w:color="auto"/>
            <w:right w:val="none" w:sz="0" w:space="0" w:color="auto"/>
          </w:divBdr>
        </w:div>
        <w:div w:id="1120879350">
          <w:marLeft w:val="1166"/>
          <w:marRight w:val="0"/>
          <w:marTop w:val="72"/>
          <w:marBottom w:val="0"/>
          <w:divBdr>
            <w:top w:val="none" w:sz="0" w:space="0" w:color="auto"/>
            <w:left w:val="none" w:sz="0" w:space="0" w:color="auto"/>
            <w:bottom w:val="none" w:sz="0" w:space="0" w:color="auto"/>
            <w:right w:val="none" w:sz="0" w:space="0" w:color="auto"/>
          </w:divBdr>
        </w:div>
        <w:div w:id="1970695738">
          <w:marLeft w:val="1800"/>
          <w:marRight w:val="0"/>
          <w:marTop w:val="58"/>
          <w:marBottom w:val="0"/>
          <w:divBdr>
            <w:top w:val="none" w:sz="0" w:space="0" w:color="auto"/>
            <w:left w:val="none" w:sz="0" w:space="0" w:color="auto"/>
            <w:bottom w:val="none" w:sz="0" w:space="0" w:color="auto"/>
            <w:right w:val="none" w:sz="0" w:space="0" w:color="auto"/>
          </w:divBdr>
        </w:div>
        <w:div w:id="123279471">
          <w:marLeft w:val="2520"/>
          <w:marRight w:val="0"/>
          <w:marTop w:val="58"/>
          <w:marBottom w:val="0"/>
          <w:divBdr>
            <w:top w:val="none" w:sz="0" w:space="0" w:color="auto"/>
            <w:left w:val="none" w:sz="0" w:space="0" w:color="auto"/>
            <w:bottom w:val="none" w:sz="0" w:space="0" w:color="auto"/>
            <w:right w:val="none" w:sz="0" w:space="0" w:color="auto"/>
          </w:divBdr>
        </w:div>
        <w:div w:id="63915775">
          <w:marLeft w:val="2520"/>
          <w:marRight w:val="0"/>
          <w:marTop w:val="58"/>
          <w:marBottom w:val="0"/>
          <w:divBdr>
            <w:top w:val="none" w:sz="0" w:space="0" w:color="auto"/>
            <w:left w:val="none" w:sz="0" w:space="0" w:color="auto"/>
            <w:bottom w:val="none" w:sz="0" w:space="0" w:color="auto"/>
            <w:right w:val="none" w:sz="0" w:space="0" w:color="auto"/>
          </w:divBdr>
        </w:div>
        <w:div w:id="1780686380">
          <w:marLeft w:val="2520"/>
          <w:marRight w:val="0"/>
          <w:marTop w:val="58"/>
          <w:marBottom w:val="0"/>
          <w:divBdr>
            <w:top w:val="none" w:sz="0" w:space="0" w:color="auto"/>
            <w:left w:val="none" w:sz="0" w:space="0" w:color="auto"/>
            <w:bottom w:val="none" w:sz="0" w:space="0" w:color="auto"/>
            <w:right w:val="none" w:sz="0" w:space="0" w:color="auto"/>
          </w:divBdr>
        </w:div>
        <w:div w:id="1431195011">
          <w:marLeft w:val="2520"/>
          <w:marRight w:val="0"/>
          <w:marTop w:val="58"/>
          <w:marBottom w:val="0"/>
          <w:divBdr>
            <w:top w:val="none" w:sz="0" w:space="0" w:color="auto"/>
            <w:left w:val="none" w:sz="0" w:space="0" w:color="auto"/>
            <w:bottom w:val="none" w:sz="0" w:space="0" w:color="auto"/>
            <w:right w:val="none" w:sz="0" w:space="0" w:color="auto"/>
          </w:divBdr>
        </w:div>
        <w:div w:id="2071878531">
          <w:marLeft w:val="1800"/>
          <w:marRight w:val="0"/>
          <w:marTop w:val="58"/>
          <w:marBottom w:val="0"/>
          <w:divBdr>
            <w:top w:val="none" w:sz="0" w:space="0" w:color="auto"/>
            <w:left w:val="none" w:sz="0" w:space="0" w:color="auto"/>
            <w:bottom w:val="none" w:sz="0" w:space="0" w:color="auto"/>
            <w:right w:val="none" w:sz="0" w:space="0" w:color="auto"/>
          </w:divBdr>
        </w:div>
        <w:div w:id="576020361">
          <w:marLeft w:val="2520"/>
          <w:marRight w:val="0"/>
          <w:marTop w:val="58"/>
          <w:marBottom w:val="0"/>
          <w:divBdr>
            <w:top w:val="none" w:sz="0" w:space="0" w:color="auto"/>
            <w:left w:val="none" w:sz="0" w:space="0" w:color="auto"/>
            <w:bottom w:val="none" w:sz="0" w:space="0" w:color="auto"/>
            <w:right w:val="none" w:sz="0" w:space="0" w:color="auto"/>
          </w:divBdr>
        </w:div>
        <w:div w:id="213585482">
          <w:marLeft w:val="2520"/>
          <w:marRight w:val="0"/>
          <w:marTop w:val="58"/>
          <w:marBottom w:val="0"/>
          <w:divBdr>
            <w:top w:val="none" w:sz="0" w:space="0" w:color="auto"/>
            <w:left w:val="none" w:sz="0" w:space="0" w:color="auto"/>
            <w:bottom w:val="none" w:sz="0" w:space="0" w:color="auto"/>
            <w:right w:val="none" w:sz="0" w:space="0" w:color="auto"/>
          </w:divBdr>
        </w:div>
        <w:div w:id="1405180051">
          <w:marLeft w:val="2520"/>
          <w:marRight w:val="0"/>
          <w:marTop w:val="58"/>
          <w:marBottom w:val="0"/>
          <w:divBdr>
            <w:top w:val="none" w:sz="0" w:space="0" w:color="auto"/>
            <w:left w:val="none" w:sz="0" w:space="0" w:color="auto"/>
            <w:bottom w:val="none" w:sz="0" w:space="0" w:color="auto"/>
            <w:right w:val="none" w:sz="0" w:space="0" w:color="auto"/>
          </w:divBdr>
        </w:div>
        <w:div w:id="283073504">
          <w:marLeft w:val="2520"/>
          <w:marRight w:val="0"/>
          <w:marTop w:val="58"/>
          <w:marBottom w:val="0"/>
          <w:divBdr>
            <w:top w:val="none" w:sz="0" w:space="0" w:color="auto"/>
            <w:left w:val="none" w:sz="0" w:space="0" w:color="auto"/>
            <w:bottom w:val="none" w:sz="0" w:space="0" w:color="auto"/>
            <w:right w:val="none" w:sz="0" w:space="0" w:color="auto"/>
          </w:divBdr>
        </w:div>
        <w:div w:id="1132476066">
          <w:marLeft w:val="2520"/>
          <w:marRight w:val="0"/>
          <w:marTop w:val="58"/>
          <w:marBottom w:val="0"/>
          <w:divBdr>
            <w:top w:val="none" w:sz="0" w:space="0" w:color="auto"/>
            <w:left w:val="none" w:sz="0" w:space="0" w:color="auto"/>
            <w:bottom w:val="none" w:sz="0" w:space="0" w:color="auto"/>
            <w:right w:val="none" w:sz="0" w:space="0" w:color="auto"/>
          </w:divBdr>
        </w:div>
        <w:div w:id="934551873">
          <w:marLeft w:val="2520"/>
          <w:marRight w:val="0"/>
          <w:marTop w:val="58"/>
          <w:marBottom w:val="0"/>
          <w:divBdr>
            <w:top w:val="none" w:sz="0" w:space="0" w:color="auto"/>
            <w:left w:val="none" w:sz="0" w:space="0" w:color="auto"/>
            <w:bottom w:val="none" w:sz="0" w:space="0" w:color="auto"/>
            <w:right w:val="none" w:sz="0" w:space="0" w:color="auto"/>
          </w:divBdr>
        </w:div>
        <w:div w:id="1227453006">
          <w:marLeft w:val="2520"/>
          <w:marRight w:val="0"/>
          <w:marTop w:val="58"/>
          <w:marBottom w:val="0"/>
          <w:divBdr>
            <w:top w:val="none" w:sz="0" w:space="0" w:color="auto"/>
            <w:left w:val="none" w:sz="0" w:space="0" w:color="auto"/>
            <w:bottom w:val="none" w:sz="0" w:space="0" w:color="auto"/>
            <w:right w:val="none" w:sz="0" w:space="0" w:color="auto"/>
          </w:divBdr>
        </w:div>
        <w:div w:id="1405954061">
          <w:marLeft w:val="1800"/>
          <w:marRight w:val="0"/>
          <w:marTop w:val="58"/>
          <w:marBottom w:val="0"/>
          <w:divBdr>
            <w:top w:val="none" w:sz="0" w:space="0" w:color="auto"/>
            <w:left w:val="none" w:sz="0" w:space="0" w:color="auto"/>
            <w:bottom w:val="none" w:sz="0" w:space="0" w:color="auto"/>
            <w:right w:val="none" w:sz="0" w:space="0" w:color="auto"/>
          </w:divBdr>
        </w:div>
        <w:div w:id="1573463718">
          <w:marLeft w:val="2520"/>
          <w:marRight w:val="0"/>
          <w:marTop w:val="58"/>
          <w:marBottom w:val="0"/>
          <w:divBdr>
            <w:top w:val="none" w:sz="0" w:space="0" w:color="auto"/>
            <w:left w:val="none" w:sz="0" w:space="0" w:color="auto"/>
            <w:bottom w:val="none" w:sz="0" w:space="0" w:color="auto"/>
            <w:right w:val="none" w:sz="0" w:space="0" w:color="auto"/>
          </w:divBdr>
        </w:div>
        <w:div w:id="1187138258">
          <w:marLeft w:val="2520"/>
          <w:marRight w:val="0"/>
          <w:marTop w:val="58"/>
          <w:marBottom w:val="0"/>
          <w:divBdr>
            <w:top w:val="none" w:sz="0" w:space="0" w:color="auto"/>
            <w:left w:val="none" w:sz="0" w:space="0" w:color="auto"/>
            <w:bottom w:val="none" w:sz="0" w:space="0" w:color="auto"/>
            <w:right w:val="none" w:sz="0" w:space="0" w:color="auto"/>
          </w:divBdr>
        </w:div>
        <w:div w:id="1433696226">
          <w:marLeft w:val="2520"/>
          <w:marRight w:val="0"/>
          <w:marTop w:val="58"/>
          <w:marBottom w:val="0"/>
          <w:divBdr>
            <w:top w:val="none" w:sz="0" w:space="0" w:color="auto"/>
            <w:left w:val="none" w:sz="0" w:space="0" w:color="auto"/>
            <w:bottom w:val="none" w:sz="0" w:space="0" w:color="auto"/>
            <w:right w:val="none" w:sz="0" w:space="0" w:color="auto"/>
          </w:divBdr>
        </w:div>
        <w:div w:id="986860587">
          <w:marLeft w:val="2520"/>
          <w:marRight w:val="0"/>
          <w:marTop w:val="58"/>
          <w:marBottom w:val="0"/>
          <w:divBdr>
            <w:top w:val="none" w:sz="0" w:space="0" w:color="auto"/>
            <w:left w:val="none" w:sz="0" w:space="0" w:color="auto"/>
            <w:bottom w:val="none" w:sz="0" w:space="0" w:color="auto"/>
            <w:right w:val="none" w:sz="0" w:space="0" w:color="auto"/>
          </w:divBdr>
        </w:div>
      </w:divsChild>
    </w:div>
    <w:div w:id="910236804">
      <w:bodyDiv w:val="1"/>
      <w:marLeft w:val="0"/>
      <w:marRight w:val="0"/>
      <w:marTop w:val="0"/>
      <w:marBottom w:val="0"/>
      <w:divBdr>
        <w:top w:val="none" w:sz="0" w:space="0" w:color="auto"/>
        <w:left w:val="none" w:sz="0" w:space="0" w:color="auto"/>
        <w:bottom w:val="none" w:sz="0" w:space="0" w:color="auto"/>
        <w:right w:val="none" w:sz="0" w:space="0" w:color="auto"/>
      </w:divBdr>
      <w:divsChild>
        <w:div w:id="85271276">
          <w:marLeft w:val="547"/>
          <w:marRight w:val="0"/>
          <w:marTop w:val="58"/>
          <w:marBottom w:val="0"/>
          <w:divBdr>
            <w:top w:val="none" w:sz="0" w:space="0" w:color="auto"/>
            <w:left w:val="none" w:sz="0" w:space="0" w:color="auto"/>
            <w:bottom w:val="none" w:sz="0" w:space="0" w:color="auto"/>
            <w:right w:val="none" w:sz="0" w:space="0" w:color="auto"/>
          </w:divBdr>
        </w:div>
        <w:div w:id="2071151841">
          <w:marLeft w:val="1166"/>
          <w:marRight w:val="0"/>
          <w:marTop w:val="58"/>
          <w:marBottom w:val="0"/>
          <w:divBdr>
            <w:top w:val="none" w:sz="0" w:space="0" w:color="auto"/>
            <w:left w:val="none" w:sz="0" w:space="0" w:color="auto"/>
            <w:bottom w:val="none" w:sz="0" w:space="0" w:color="auto"/>
            <w:right w:val="none" w:sz="0" w:space="0" w:color="auto"/>
          </w:divBdr>
        </w:div>
        <w:div w:id="1349261300">
          <w:marLeft w:val="1800"/>
          <w:marRight w:val="0"/>
          <w:marTop w:val="58"/>
          <w:marBottom w:val="0"/>
          <w:divBdr>
            <w:top w:val="none" w:sz="0" w:space="0" w:color="auto"/>
            <w:left w:val="none" w:sz="0" w:space="0" w:color="auto"/>
            <w:bottom w:val="none" w:sz="0" w:space="0" w:color="auto"/>
            <w:right w:val="none" w:sz="0" w:space="0" w:color="auto"/>
          </w:divBdr>
        </w:div>
        <w:div w:id="421533522">
          <w:marLeft w:val="2520"/>
          <w:marRight w:val="0"/>
          <w:marTop w:val="58"/>
          <w:marBottom w:val="0"/>
          <w:divBdr>
            <w:top w:val="none" w:sz="0" w:space="0" w:color="auto"/>
            <w:left w:val="none" w:sz="0" w:space="0" w:color="auto"/>
            <w:bottom w:val="none" w:sz="0" w:space="0" w:color="auto"/>
            <w:right w:val="none" w:sz="0" w:space="0" w:color="auto"/>
          </w:divBdr>
        </w:div>
        <w:div w:id="62149354">
          <w:marLeft w:val="2520"/>
          <w:marRight w:val="0"/>
          <w:marTop w:val="58"/>
          <w:marBottom w:val="0"/>
          <w:divBdr>
            <w:top w:val="none" w:sz="0" w:space="0" w:color="auto"/>
            <w:left w:val="none" w:sz="0" w:space="0" w:color="auto"/>
            <w:bottom w:val="none" w:sz="0" w:space="0" w:color="auto"/>
            <w:right w:val="none" w:sz="0" w:space="0" w:color="auto"/>
          </w:divBdr>
        </w:div>
        <w:div w:id="1492453194">
          <w:marLeft w:val="1800"/>
          <w:marRight w:val="0"/>
          <w:marTop w:val="58"/>
          <w:marBottom w:val="0"/>
          <w:divBdr>
            <w:top w:val="none" w:sz="0" w:space="0" w:color="auto"/>
            <w:left w:val="none" w:sz="0" w:space="0" w:color="auto"/>
            <w:bottom w:val="none" w:sz="0" w:space="0" w:color="auto"/>
            <w:right w:val="none" w:sz="0" w:space="0" w:color="auto"/>
          </w:divBdr>
        </w:div>
        <w:div w:id="1013338604">
          <w:marLeft w:val="2520"/>
          <w:marRight w:val="0"/>
          <w:marTop w:val="58"/>
          <w:marBottom w:val="0"/>
          <w:divBdr>
            <w:top w:val="none" w:sz="0" w:space="0" w:color="auto"/>
            <w:left w:val="none" w:sz="0" w:space="0" w:color="auto"/>
            <w:bottom w:val="none" w:sz="0" w:space="0" w:color="auto"/>
            <w:right w:val="none" w:sz="0" w:space="0" w:color="auto"/>
          </w:divBdr>
        </w:div>
        <w:div w:id="923032055">
          <w:marLeft w:val="2520"/>
          <w:marRight w:val="0"/>
          <w:marTop w:val="58"/>
          <w:marBottom w:val="0"/>
          <w:divBdr>
            <w:top w:val="none" w:sz="0" w:space="0" w:color="auto"/>
            <w:left w:val="none" w:sz="0" w:space="0" w:color="auto"/>
            <w:bottom w:val="none" w:sz="0" w:space="0" w:color="auto"/>
            <w:right w:val="none" w:sz="0" w:space="0" w:color="auto"/>
          </w:divBdr>
        </w:div>
        <w:div w:id="282620594">
          <w:marLeft w:val="1800"/>
          <w:marRight w:val="0"/>
          <w:marTop w:val="58"/>
          <w:marBottom w:val="0"/>
          <w:divBdr>
            <w:top w:val="none" w:sz="0" w:space="0" w:color="auto"/>
            <w:left w:val="none" w:sz="0" w:space="0" w:color="auto"/>
            <w:bottom w:val="none" w:sz="0" w:space="0" w:color="auto"/>
            <w:right w:val="none" w:sz="0" w:space="0" w:color="auto"/>
          </w:divBdr>
        </w:div>
        <w:div w:id="971136167">
          <w:marLeft w:val="2520"/>
          <w:marRight w:val="0"/>
          <w:marTop w:val="62"/>
          <w:marBottom w:val="0"/>
          <w:divBdr>
            <w:top w:val="none" w:sz="0" w:space="0" w:color="auto"/>
            <w:left w:val="none" w:sz="0" w:space="0" w:color="auto"/>
            <w:bottom w:val="none" w:sz="0" w:space="0" w:color="auto"/>
            <w:right w:val="none" w:sz="0" w:space="0" w:color="auto"/>
          </w:divBdr>
        </w:div>
        <w:div w:id="1921524323">
          <w:marLeft w:val="2520"/>
          <w:marRight w:val="0"/>
          <w:marTop w:val="62"/>
          <w:marBottom w:val="0"/>
          <w:divBdr>
            <w:top w:val="none" w:sz="0" w:space="0" w:color="auto"/>
            <w:left w:val="none" w:sz="0" w:space="0" w:color="auto"/>
            <w:bottom w:val="none" w:sz="0" w:space="0" w:color="auto"/>
            <w:right w:val="none" w:sz="0" w:space="0" w:color="auto"/>
          </w:divBdr>
        </w:div>
        <w:div w:id="579408609">
          <w:marLeft w:val="1800"/>
          <w:marRight w:val="0"/>
          <w:marTop w:val="58"/>
          <w:marBottom w:val="0"/>
          <w:divBdr>
            <w:top w:val="none" w:sz="0" w:space="0" w:color="auto"/>
            <w:left w:val="none" w:sz="0" w:space="0" w:color="auto"/>
            <w:bottom w:val="none" w:sz="0" w:space="0" w:color="auto"/>
            <w:right w:val="none" w:sz="0" w:space="0" w:color="auto"/>
          </w:divBdr>
        </w:div>
        <w:div w:id="2032611906">
          <w:marLeft w:val="2520"/>
          <w:marRight w:val="0"/>
          <w:marTop w:val="58"/>
          <w:marBottom w:val="0"/>
          <w:divBdr>
            <w:top w:val="none" w:sz="0" w:space="0" w:color="auto"/>
            <w:left w:val="none" w:sz="0" w:space="0" w:color="auto"/>
            <w:bottom w:val="none" w:sz="0" w:space="0" w:color="auto"/>
            <w:right w:val="none" w:sz="0" w:space="0" w:color="auto"/>
          </w:divBdr>
        </w:div>
        <w:div w:id="452864168">
          <w:marLeft w:val="2520"/>
          <w:marRight w:val="0"/>
          <w:marTop w:val="58"/>
          <w:marBottom w:val="0"/>
          <w:divBdr>
            <w:top w:val="none" w:sz="0" w:space="0" w:color="auto"/>
            <w:left w:val="none" w:sz="0" w:space="0" w:color="auto"/>
            <w:bottom w:val="none" w:sz="0" w:space="0" w:color="auto"/>
            <w:right w:val="none" w:sz="0" w:space="0" w:color="auto"/>
          </w:divBdr>
        </w:div>
        <w:div w:id="747269499">
          <w:marLeft w:val="2520"/>
          <w:marRight w:val="0"/>
          <w:marTop w:val="58"/>
          <w:marBottom w:val="0"/>
          <w:divBdr>
            <w:top w:val="none" w:sz="0" w:space="0" w:color="auto"/>
            <w:left w:val="none" w:sz="0" w:space="0" w:color="auto"/>
            <w:bottom w:val="none" w:sz="0" w:space="0" w:color="auto"/>
            <w:right w:val="none" w:sz="0" w:space="0" w:color="auto"/>
          </w:divBdr>
        </w:div>
        <w:div w:id="536696822">
          <w:marLeft w:val="1800"/>
          <w:marRight w:val="0"/>
          <w:marTop w:val="58"/>
          <w:marBottom w:val="0"/>
          <w:divBdr>
            <w:top w:val="none" w:sz="0" w:space="0" w:color="auto"/>
            <w:left w:val="none" w:sz="0" w:space="0" w:color="auto"/>
            <w:bottom w:val="none" w:sz="0" w:space="0" w:color="auto"/>
            <w:right w:val="none" w:sz="0" w:space="0" w:color="auto"/>
          </w:divBdr>
        </w:div>
        <w:div w:id="651374680">
          <w:marLeft w:val="2520"/>
          <w:marRight w:val="0"/>
          <w:marTop w:val="58"/>
          <w:marBottom w:val="0"/>
          <w:divBdr>
            <w:top w:val="none" w:sz="0" w:space="0" w:color="auto"/>
            <w:left w:val="none" w:sz="0" w:space="0" w:color="auto"/>
            <w:bottom w:val="none" w:sz="0" w:space="0" w:color="auto"/>
            <w:right w:val="none" w:sz="0" w:space="0" w:color="auto"/>
          </w:divBdr>
        </w:div>
        <w:div w:id="857767700">
          <w:marLeft w:val="2520"/>
          <w:marRight w:val="0"/>
          <w:marTop w:val="58"/>
          <w:marBottom w:val="0"/>
          <w:divBdr>
            <w:top w:val="none" w:sz="0" w:space="0" w:color="auto"/>
            <w:left w:val="none" w:sz="0" w:space="0" w:color="auto"/>
            <w:bottom w:val="none" w:sz="0" w:space="0" w:color="auto"/>
            <w:right w:val="none" w:sz="0" w:space="0" w:color="auto"/>
          </w:divBdr>
        </w:div>
        <w:div w:id="1514878914">
          <w:marLeft w:val="2520"/>
          <w:marRight w:val="0"/>
          <w:marTop w:val="58"/>
          <w:marBottom w:val="0"/>
          <w:divBdr>
            <w:top w:val="none" w:sz="0" w:space="0" w:color="auto"/>
            <w:left w:val="none" w:sz="0" w:space="0" w:color="auto"/>
            <w:bottom w:val="none" w:sz="0" w:space="0" w:color="auto"/>
            <w:right w:val="none" w:sz="0" w:space="0" w:color="auto"/>
          </w:divBdr>
        </w:div>
      </w:divsChild>
    </w:div>
    <w:div w:id="968314868">
      <w:bodyDiv w:val="1"/>
      <w:marLeft w:val="0"/>
      <w:marRight w:val="0"/>
      <w:marTop w:val="0"/>
      <w:marBottom w:val="0"/>
      <w:divBdr>
        <w:top w:val="none" w:sz="0" w:space="0" w:color="auto"/>
        <w:left w:val="none" w:sz="0" w:space="0" w:color="auto"/>
        <w:bottom w:val="none" w:sz="0" w:space="0" w:color="auto"/>
        <w:right w:val="none" w:sz="0" w:space="0" w:color="auto"/>
      </w:divBdr>
      <w:divsChild>
        <w:div w:id="669021360">
          <w:marLeft w:val="1166"/>
          <w:marRight w:val="0"/>
          <w:marTop w:val="58"/>
          <w:marBottom w:val="120"/>
          <w:divBdr>
            <w:top w:val="none" w:sz="0" w:space="0" w:color="auto"/>
            <w:left w:val="none" w:sz="0" w:space="0" w:color="auto"/>
            <w:bottom w:val="none" w:sz="0" w:space="0" w:color="auto"/>
            <w:right w:val="none" w:sz="0" w:space="0" w:color="auto"/>
          </w:divBdr>
        </w:div>
        <w:div w:id="2101289818">
          <w:marLeft w:val="1800"/>
          <w:marRight w:val="0"/>
          <w:marTop w:val="58"/>
          <w:marBottom w:val="120"/>
          <w:divBdr>
            <w:top w:val="none" w:sz="0" w:space="0" w:color="auto"/>
            <w:left w:val="none" w:sz="0" w:space="0" w:color="auto"/>
            <w:bottom w:val="none" w:sz="0" w:space="0" w:color="auto"/>
            <w:right w:val="none" w:sz="0" w:space="0" w:color="auto"/>
          </w:divBdr>
        </w:div>
        <w:div w:id="245384760">
          <w:marLeft w:val="2520"/>
          <w:marRight w:val="0"/>
          <w:marTop w:val="58"/>
          <w:marBottom w:val="120"/>
          <w:divBdr>
            <w:top w:val="none" w:sz="0" w:space="0" w:color="auto"/>
            <w:left w:val="none" w:sz="0" w:space="0" w:color="auto"/>
            <w:bottom w:val="none" w:sz="0" w:space="0" w:color="auto"/>
            <w:right w:val="none" w:sz="0" w:space="0" w:color="auto"/>
          </w:divBdr>
        </w:div>
        <w:div w:id="1654984010">
          <w:marLeft w:val="2520"/>
          <w:marRight w:val="0"/>
          <w:marTop w:val="58"/>
          <w:marBottom w:val="120"/>
          <w:divBdr>
            <w:top w:val="none" w:sz="0" w:space="0" w:color="auto"/>
            <w:left w:val="none" w:sz="0" w:space="0" w:color="auto"/>
            <w:bottom w:val="none" w:sz="0" w:space="0" w:color="auto"/>
            <w:right w:val="none" w:sz="0" w:space="0" w:color="auto"/>
          </w:divBdr>
        </w:div>
        <w:div w:id="623316069">
          <w:marLeft w:val="2520"/>
          <w:marRight w:val="0"/>
          <w:marTop w:val="58"/>
          <w:marBottom w:val="120"/>
          <w:divBdr>
            <w:top w:val="none" w:sz="0" w:space="0" w:color="auto"/>
            <w:left w:val="none" w:sz="0" w:space="0" w:color="auto"/>
            <w:bottom w:val="none" w:sz="0" w:space="0" w:color="auto"/>
            <w:right w:val="none" w:sz="0" w:space="0" w:color="auto"/>
          </w:divBdr>
        </w:div>
        <w:div w:id="2004383380">
          <w:marLeft w:val="1166"/>
          <w:marRight w:val="0"/>
          <w:marTop w:val="58"/>
          <w:marBottom w:val="120"/>
          <w:divBdr>
            <w:top w:val="none" w:sz="0" w:space="0" w:color="auto"/>
            <w:left w:val="none" w:sz="0" w:space="0" w:color="auto"/>
            <w:bottom w:val="none" w:sz="0" w:space="0" w:color="auto"/>
            <w:right w:val="none" w:sz="0" w:space="0" w:color="auto"/>
          </w:divBdr>
        </w:div>
        <w:div w:id="1543783120">
          <w:marLeft w:val="1800"/>
          <w:marRight w:val="0"/>
          <w:marTop w:val="58"/>
          <w:marBottom w:val="120"/>
          <w:divBdr>
            <w:top w:val="none" w:sz="0" w:space="0" w:color="auto"/>
            <w:left w:val="none" w:sz="0" w:space="0" w:color="auto"/>
            <w:bottom w:val="none" w:sz="0" w:space="0" w:color="auto"/>
            <w:right w:val="none" w:sz="0" w:space="0" w:color="auto"/>
          </w:divBdr>
        </w:div>
      </w:divsChild>
    </w:div>
    <w:div w:id="1099519989">
      <w:bodyDiv w:val="1"/>
      <w:marLeft w:val="0"/>
      <w:marRight w:val="0"/>
      <w:marTop w:val="0"/>
      <w:marBottom w:val="0"/>
      <w:divBdr>
        <w:top w:val="none" w:sz="0" w:space="0" w:color="auto"/>
        <w:left w:val="none" w:sz="0" w:space="0" w:color="auto"/>
        <w:bottom w:val="none" w:sz="0" w:space="0" w:color="auto"/>
        <w:right w:val="none" w:sz="0" w:space="0" w:color="auto"/>
      </w:divBdr>
      <w:divsChild>
        <w:div w:id="1126506400">
          <w:marLeft w:val="1166"/>
          <w:marRight w:val="0"/>
          <w:marTop w:val="0"/>
          <w:marBottom w:val="120"/>
          <w:divBdr>
            <w:top w:val="none" w:sz="0" w:space="0" w:color="auto"/>
            <w:left w:val="none" w:sz="0" w:space="0" w:color="auto"/>
            <w:bottom w:val="none" w:sz="0" w:space="0" w:color="auto"/>
            <w:right w:val="none" w:sz="0" w:space="0" w:color="auto"/>
          </w:divBdr>
        </w:div>
        <w:div w:id="102187708">
          <w:marLeft w:val="1800"/>
          <w:marRight w:val="0"/>
          <w:marTop w:val="0"/>
          <w:marBottom w:val="120"/>
          <w:divBdr>
            <w:top w:val="none" w:sz="0" w:space="0" w:color="auto"/>
            <w:left w:val="none" w:sz="0" w:space="0" w:color="auto"/>
            <w:bottom w:val="none" w:sz="0" w:space="0" w:color="auto"/>
            <w:right w:val="none" w:sz="0" w:space="0" w:color="auto"/>
          </w:divBdr>
        </w:div>
        <w:div w:id="1591967632">
          <w:marLeft w:val="1800"/>
          <w:marRight w:val="0"/>
          <w:marTop w:val="0"/>
          <w:marBottom w:val="120"/>
          <w:divBdr>
            <w:top w:val="none" w:sz="0" w:space="0" w:color="auto"/>
            <w:left w:val="none" w:sz="0" w:space="0" w:color="auto"/>
            <w:bottom w:val="none" w:sz="0" w:space="0" w:color="auto"/>
            <w:right w:val="none" w:sz="0" w:space="0" w:color="auto"/>
          </w:divBdr>
        </w:div>
        <w:div w:id="319045967">
          <w:marLeft w:val="1166"/>
          <w:marRight w:val="0"/>
          <w:marTop w:val="0"/>
          <w:marBottom w:val="120"/>
          <w:divBdr>
            <w:top w:val="none" w:sz="0" w:space="0" w:color="auto"/>
            <w:left w:val="none" w:sz="0" w:space="0" w:color="auto"/>
            <w:bottom w:val="none" w:sz="0" w:space="0" w:color="auto"/>
            <w:right w:val="none" w:sz="0" w:space="0" w:color="auto"/>
          </w:divBdr>
        </w:div>
        <w:div w:id="455178951">
          <w:marLeft w:val="1800"/>
          <w:marRight w:val="0"/>
          <w:marTop w:val="0"/>
          <w:marBottom w:val="120"/>
          <w:divBdr>
            <w:top w:val="none" w:sz="0" w:space="0" w:color="auto"/>
            <w:left w:val="none" w:sz="0" w:space="0" w:color="auto"/>
            <w:bottom w:val="none" w:sz="0" w:space="0" w:color="auto"/>
            <w:right w:val="none" w:sz="0" w:space="0" w:color="auto"/>
          </w:divBdr>
        </w:div>
        <w:div w:id="1289161718">
          <w:marLeft w:val="2520"/>
          <w:marRight w:val="0"/>
          <w:marTop w:val="0"/>
          <w:marBottom w:val="120"/>
          <w:divBdr>
            <w:top w:val="none" w:sz="0" w:space="0" w:color="auto"/>
            <w:left w:val="none" w:sz="0" w:space="0" w:color="auto"/>
            <w:bottom w:val="none" w:sz="0" w:space="0" w:color="auto"/>
            <w:right w:val="none" w:sz="0" w:space="0" w:color="auto"/>
          </w:divBdr>
        </w:div>
        <w:div w:id="1219516558">
          <w:marLeft w:val="1800"/>
          <w:marRight w:val="0"/>
          <w:marTop w:val="0"/>
          <w:marBottom w:val="120"/>
          <w:divBdr>
            <w:top w:val="none" w:sz="0" w:space="0" w:color="auto"/>
            <w:left w:val="none" w:sz="0" w:space="0" w:color="auto"/>
            <w:bottom w:val="none" w:sz="0" w:space="0" w:color="auto"/>
            <w:right w:val="none" w:sz="0" w:space="0" w:color="auto"/>
          </w:divBdr>
        </w:div>
        <w:div w:id="1755475612">
          <w:marLeft w:val="1166"/>
          <w:marRight w:val="0"/>
          <w:marTop w:val="0"/>
          <w:marBottom w:val="120"/>
          <w:divBdr>
            <w:top w:val="none" w:sz="0" w:space="0" w:color="auto"/>
            <w:left w:val="none" w:sz="0" w:space="0" w:color="auto"/>
            <w:bottom w:val="none" w:sz="0" w:space="0" w:color="auto"/>
            <w:right w:val="none" w:sz="0" w:space="0" w:color="auto"/>
          </w:divBdr>
        </w:div>
        <w:div w:id="589316446">
          <w:marLeft w:val="1800"/>
          <w:marRight w:val="0"/>
          <w:marTop w:val="0"/>
          <w:marBottom w:val="120"/>
          <w:divBdr>
            <w:top w:val="none" w:sz="0" w:space="0" w:color="auto"/>
            <w:left w:val="none" w:sz="0" w:space="0" w:color="auto"/>
            <w:bottom w:val="none" w:sz="0" w:space="0" w:color="auto"/>
            <w:right w:val="none" w:sz="0" w:space="0" w:color="auto"/>
          </w:divBdr>
        </w:div>
        <w:div w:id="587890260">
          <w:marLeft w:val="1800"/>
          <w:marRight w:val="0"/>
          <w:marTop w:val="0"/>
          <w:marBottom w:val="120"/>
          <w:divBdr>
            <w:top w:val="none" w:sz="0" w:space="0" w:color="auto"/>
            <w:left w:val="none" w:sz="0" w:space="0" w:color="auto"/>
            <w:bottom w:val="none" w:sz="0" w:space="0" w:color="auto"/>
            <w:right w:val="none" w:sz="0" w:space="0" w:color="auto"/>
          </w:divBdr>
        </w:div>
        <w:div w:id="162748419">
          <w:marLeft w:val="1800"/>
          <w:marRight w:val="0"/>
          <w:marTop w:val="0"/>
          <w:marBottom w:val="120"/>
          <w:divBdr>
            <w:top w:val="none" w:sz="0" w:space="0" w:color="auto"/>
            <w:left w:val="none" w:sz="0" w:space="0" w:color="auto"/>
            <w:bottom w:val="none" w:sz="0" w:space="0" w:color="auto"/>
            <w:right w:val="none" w:sz="0" w:space="0" w:color="auto"/>
          </w:divBdr>
        </w:div>
        <w:div w:id="1015349497">
          <w:marLeft w:val="2520"/>
          <w:marRight w:val="0"/>
          <w:marTop w:val="0"/>
          <w:marBottom w:val="120"/>
          <w:divBdr>
            <w:top w:val="none" w:sz="0" w:space="0" w:color="auto"/>
            <w:left w:val="none" w:sz="0" w:space="0" w:color="auto"/>
            <w:bottom w:val="none" w:sz="0" w:space="0" w:color="auto"/>
            <w:right w:val="none" w:sz="0" w:space="0" w:color="auto"/>
          </w:divBdr>
        </w:div>
        <w:div w:id="878710353">
          <w:marLeft w:val="1800"/>
          <w:marRight w:val="0"/>
          <w:marTop w:val="0"/>
          <w:marBottom w:val="120"/>
          <w:divBdr>
            <w:top w:val="none" w:sz="0" w:space="0" w:color="auto"/>
            <w:left w:val="none" w:sz="0" w:space="0" w:color="auto"/>
            <w:bottom w:val="none" w:sz="0" w:space="0" w:color="auto"/>
            <w:right w:val="none" w:sz="0" w:space="0" w:color="auto"/>
          </w:divBdr>
        </w:div>
      </w:divsChild>
    </w:div>
    <w:div w:id="1200389373">
      <w:bodyDiv w:val="1"/>
      <w:marLeft w:val="0"/>
      <w:marRight w:val="0"/>
      <w:marTop w:val="0"/>
      <w:marBottom w:val="0"/>
      <w:divBdr>
        <w:top w:val="none" w:sz="0" w:space="0" w:color="auto"/>
        <w:left w:val="none" w:sz="0" w:space="0" w:color="auto"/>
        <w:bottom w:val="none" w:sz="0" w:space="0" w:color="auto"/>
        <w:right w:val="none" w:sz="0" w:space="0" w:color="auto"/>
      </w:divBdr>
    </w:div>
    <w:div w:id="1312446198">
      <w:bodyDiv w:val="1"/>
      <w:marLeft w:val="0"/>
      <w:marRight w:val="0"/>
      <w:marTop w:val="0"/>
      <w:marBottom w:val="0"/>
      <w:divBdr>
        <w:top w:val="none" w:sz="0" w:space="0" w:color="auto"/>
        <w:left w:val="none" w:sz="0" w:space="0" w:color="auto"/>
        <w:bottom w:val="none" w:sz="0" w:space="0" w:color="auto"/>
        <w:right w:val="none" w:sz="0" w:space="0" w:color="auto"/>
      </w:divBdr>
    </w:div>
    <w:div w:id="1364331803">
      <w:bodyDiv w:val="1"/>
      <w:marLeft w:val="0"/>
      <w:marRight w:val="0"/>
      <w:marTop w:val="0"/>
      <w:marBottom w:val="0"/>
      <w:divBdr>
        <w:top w:val="none" w:sz="0" w:space="0" w:color="auto"/>
        <w:left w:val="none" w:sz="0" w:space="0" w:color="auto"/>
        <w:bottom w:val="none" w:sz="0" w:space="0" w:color="auto"/>
        <w:right w:val="none" w:sz="0" w:space="0" w:color="auto"/>
      </w:divBdr>
      <w:divsChild>
        <w:div w:id="1259363887">
          <w:marLeft w:val="1166"/>
          <w:marRight w:val="0"/>
          <w:marTop w:val="58"/>
          <w:marBottom w:val="120"/>
          <w:divBdr>
            <w:top w:val="none" w:sz="0" w:space="0" w:color="auto"/>
            <w:left w:val="none" w:sz="0" w:space="0" w:color="auto"/>
            <w:bottom w:val="none" w:sz="0" w:space="0" w:color="auto"/>
            <w:right w:val="none" w:sz="0" w:space="0" w:color="auto"/>
          </w:divBdr>
        </w:div>
        <w:div w:id="1234848777">
          <w:marLeft w:val="1800"/>
          <w:marRight w:val="0"/>
          <w:marTop w:val="58"/>
          <w:marBottom w:val="120"/>
          <w:divBdr>
            <w:top w:val="none" w:sz="0" w:space="0" w:color="auto"/>
            <w:left w:val="none" w:sz="0" w:space="0" w:color="auto"/>
            <w:bottom w:val="none" w:sz="0" w:space="0" w:color="auto"/>
            <w:right w:val="none" w:sz="0" w:space="0" w:color="auto"/>
          </w:divBdr>
        </w:div>
        <w:div w:id="986012503">
          <w:marLeft w:val="2520"/>
          <w:marRight w:val="0"/>
          <w:marTop w:val="58"/>
          <w:marBottom w:val="120"/>
          <w:divBdr>
            <w:top w:val="none" w:sz="0" w:space="0" w:color="auto"/>
            <w:left w:val="none" w:sz="0" w:space="0" w:color="auto"/>
            <w:bottom w:val="none" w:sz="0" w:space="0" w:color="auto"/>
            <w:right w:val="none" w:sz="0" w:space="0" w:color="auto"/>
          </w:divBdr>
        </w:div>
        <w:div w:id="1849250730">
          <w:marLeft w:val="2520"/>
          <w:marRight w:val="0"/>
          <w:marTop w:val="58"/>
          <w:marBottom w:val="120"/>
          <w:divBdr>
            <w:top w:val="none" w:sz="0" w:space="0" w:color="auto"/>
            <w:left w:val="none" w:sz="0" w:space="0" w:color="auto"/>
            <w:bottom w:val="none" w:sz="0" w:space="0" w:color="auto"/>
            <w:right w:val="none" w:sz="0" w:space="0" w:color="auto"/>
          </w:divBdr>
        </w:div>
        <w:div w:id="1822846277">
          <w:marLeft w:val="2520"/>
          <w:marRight w:val="0"/>
          <w:marTop w:val="58"/>
          <w:marBottom w:val="120"/>
          <w:divBdr>
            <w:top w:val="none" w:sz="0" w:space="0" w:color="auto"/>
            <w:left w:val="none" w:sz="0" w:space="0" w:color="auto"/>
            <w:bottom w:val="none" w:sz="0" w:space="0" w:color="auto"/>
            <w:right w:val="none" w:sz="0" w:space="0" w:color="auto"/>
          </w:divBdr>
        </w:div>
        <w:div w:id="871458937">
          <w:marLeft w:val="1166"/>
          <w:marRight w:val="0"/>
          <w:marTop w:val="58"/>
          <w:marBottom w:val="120"/>
          <w:divBdr>
            <w:top w:val="none" w:sz="0" w:space="0" w:color="auto"/>
            <w:left w:val="none" w:sz="0" w:space="0" w:color="auto"/>
            <w:bottom w:val="none" w:sz="0" w:space="0" w:color="auto"/>
            <w:right w:val="none" w:sz="0" w:space="0" w:color="auto"/>
          </w:divBdr>
        </w:div>
        <w:div w:id="213397486">
          <w:marLeft w:val="1800"/>
          <w:marRight w:val="0"/>
          <w:marTop w:val="58"/>
          <w:marBottom w:val="120"/>
          <w:divBdr>
            <w:top w:val="none" w:sz="0" w:space="0" w:color="auto"/>
            <w:left w:val="none" w:sz="0" w:space="0" w:color="auto"/>
            <w:bottom w:val="none" w:sz="0" w:space="0" w:color="auto"/>
            <w:right w:val="none" w:sz="0" w:space="0" w:color="auto"/>
          </w:divBdr>
        </w:div>
      </w:divsChild>
    </w:div>
    <w:div w:id="1386291288">
      <w:bodyDiv w:val="1"/>
      <w:marLeft w:val="0"/>
      <w:marRight w:val="0"/>
      <w:marTop w:val="0"/>
      <w:marBottom w:val="0"/>
      <w:divBdr>
        <w:top w:val="none" w:sz="0" w:space="0" w:color="auto"/>
        <w:left w:val="none" w:sz="0" w:space="0" w:color="auto"/>
        <w:bottom w:val="none" w:sz="0" w:space="0" w:color="auto"/>
        <w:right w:val="none" w:sz="0" w:space="0" w:color="auto"/>
      </w:divBdr>
      <w:divsChild>
        <w:div w:id="1164978968">
          <w:marLeft w:val="1166"/>
          <w:marRight w:val="0"/>
          <w:marTop w:val="58"/>
          <w:marBottom w:val="120"/>
          <w:divBdr>
            <w:top w:val="none" w:sz="0" w:space="0" w:color="auto"/>
            <w:left w:val="none" w:sz="0" w:space="0" w:color="auto"/>
            <w:bottom w:val="none" w:sz="0" w:space="0" w:color="auto"/>
            <w:right w:val="none" w:sz="0" w:space="0" w:color="auto"/>
          </w:divBdr>
        </w:div>
        <w:div w:id="901209620">
          <w:marLeft w:val="1166"/>
          <w:marRight w:val="0"/>
          <w:marTop w:val="58"/>
          <w:marBottom w:val="120"/>
          <w:divBdr>
            <w:top w:val="none" w:sz="0" w:space="0" w:color="auto"/>
            <w:left w:val="none" w:sz="0" w:space="0" w:color="auto"/>
            <w:bottom w:val="none" w:sz="0" w:space="0" w:color="auto"/>
            <w:right w:val="none" w:sz="0" w:space="0" w:color="auto"/>
          </w:divBdr>
        </w:div>
      </w:divsChild>
    </w:div>
    <w:div w:id="1490173721">
      <w:bodyDiv w:val="1"/>
      <w:marLeft w:val="0"/>
      <w:marRight w:val="0"/>
      <w:marTop w:val="0"/>
      <w:marBottom w:val="0"/>
      <w:divBdr>
        <w:top w:val="none" w:sz="0" w:space="0" w:color="auto"/>
        <w:left w:val="none" w:sz="0" w:space="0" w:color="auto"/>
        <w:bottom w:val="none" w:sz="0" w:space="0" w:color="auto"/>
        <w:right w:val="none" w:sz="0" w:space="0" w:color="auto"/>
      </w:divBdr>
    </w:div>
    <w:div w:id="1640257198">
      <w:bodyDiv w:val="1"/>
      <w:marLeft w:val="0"/>
      <w:marRight w:val="0"/>
      <w:marTop w:val="0"/>
      <w:marBottom w:val="0"/>
      <w:divBdr>
        <w:top w:val="none" w:sz="0" w:space="0" w:color="auto"/>
        <w:left w:val="none" w:sz="0" w:space="0" w:color="auto"/>
        <w:bottom w:val="none" w:sz="0" w:space="0" w:color="auto"/>
        <w:right w:val="none" w:sz="0" w:space="0" w:color="auto"/>
      </w:divBdr>
      <w:divsChild>
        <w:div w:id="54277004">
          <w:marLeft w:val="1800"/>
          <w:marRight w:val="0"/>
          <w:marTop w:val="58"/>
          <w:marBottom w:val="0"/>
          <w:divBdr>
            <w:top w:val="none" w:sz="0" w:space="0" w:color="auto"/>
            <w:left w:val="none" w:sz="0" w:space="0" w:color="auto"/>
            <w:bottom w:val="none" w:sz="0" w:space="0" w:color="auto"/>
            <w:right w:val="none" w:sz="0" w:space="0" w:color="auto"/>
          </w:divBdr>
        </w:div>
        <w:div w:id="801967588">
          <w:marLeft w:val="2520"/>
          <w:marRight w:val="0"/>
          <w:marTop w:val="58"/>
          <w:marBottom w:val="0"/>
          <w:divBdr>
            <w:top w:val="none" w:sz="0" w:space="0" w:color="auto"/>
            <w:left w:val="none" w:sz="0" w:space="0" w:color="auto"/>
            <w:bottom w:val="none" w:sz="0" w:space="0" w:color="auto"/>
            <w:right w:val="none" w:sz="0" w:space="0" w:color="auto"/>
          </w:divBdr>
        </w:div>
        <w:div w:id="1089354208">
          <w:marLeft w:val="2520"/>
          <w:marRight w:val="0"/>
          <w:marTop w:val="58"/>
          <w:marBottom w:val="0"/>
          <w:divBdr>
            <w:top w:val="none" w:sz="0" w:space="0" w:color="auto"/>
            <w:left w:val="none" w:sz="0" w:space="0" w:color="auto"/>
            <w:bottom w:val="none" w:sz="0" w:space="0" w:color="auto"/>
            <w:right w:val="none" w:sz="0" w:space="0" w:color="auto"/>
          </w:divBdr>
        </w:div>
        <w:div w:id="916672321">
          <w:marLeft w:val="2520"/>
          <w:marRight w:val="0"/>
          <w:marTop w:val="58"/>
          <w:marBottom w:val="0"/>
          <w:divBdr>
            <w:top w:val="none" w:sz="0" w:space="0" w:color="auto"/>
            <w:left w:val="none" w:sz="0" w:space="0" w:color="auto"/>
            <w:bottom w:val="none" w:sz="0" w:space="0" w:color="auto"/>
            <w:right w:val="none" w:sz="0" w:space="0" w:color="auto"/>
          </w:divBdr>
        </w:div>
        <w:div w:id="1396856680">
          <w:marLeft w:val="2520"/>
          <w:marRight w:val="0"/>
          <w:marTop w:val="58"/>
          <w:marBottom w:val="0"/>
          <w:divBdr>
            <w:top w:val="none" w:sz="0" w:space="0" w:color="auto"/>
            <w:left w:val="none" w:sz="0" w:space="0" w:color="auto"/>
            <w:bottom w:val="none" w:sz="0" w:space="0" w:color="auto"/>
            <w:right w:val="none" w:sz="0" w:space="0" w:color="auto"/>
          </w:divBdr>
        </w:div>
      </w:divsChild>
    </w:div>
    <w:div w:id="1780905966">
      <w:bodyDiv w:val="1"/>
      <w:marLeft w:val="0"/>
      <w:marRight w:val="0"/>
      <w:marTop w:val="0"/>
      <w:marBottom w:val="0"/>
      <w:divBdr>
        <w:top w:val="none" w:sz="0" w:space="0" w:color="auto"/>
        <w:left w:val="none" w:sz="0" w:space="0" w:color="auto"/>
        <w:bottom w:val="none" w:sz="0" w:space="0" w:color="auto"/>
        <w:right w:val="none" w:sz="0" w:space="0" w:color="auto"/>
      </w:divBdr>
      <w:divsChild>
        <w:div w:id="357583233">
          <w:marLeft w:val="1800"/>
          <w:marRight w:val="0"/>
          <w:marTop w:val="58"/>
          <w:marBottom w:val="0"/>
          <w:divBdr>
            <w:top w:val="none" w:sz="0" w:space="0" w:color="auto"/>
            <w:left w:val="none" w:sz="0" w:space="0" w:color="auto"/>
            <w:bottom w:val="none" w:sz="0" w:space="0" w:color="auto"/>
            <w:right w:val="none" w:sz="0" w:space="0" w:color="auto"/>
          </w:divBdr>
        </w:div>
      </w:divsChild>
    </w:div>
    <w:div w:id="1793210616">
      <w:bodyDiv w:val="1"/>
      <w:marLeft w:val="0"/>
      <w:marRight w:val="0"/>
      <w:marTop w:val="0"/>
      <w:marBottom w:val="0"/>
      <w:divBdr>
        <w:top w:val="none" w:sz="0" w:space="0" w:color="auto"/>
        <w:left w:val="none" w:sz="0" w:space="0" w:color="auto"/>
        <w:bottom w:val="none" w:sz="0" w:space="0" w:color="auto"/>
        <w:right w:val="none" w:sz="0" w:space="0" w:color="auto"/>
      </w:divBdr>
      <w:divsChild>
        <w:div w:id="703098093">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153</TotalTime>
  <Pages>4</Pages>
  <Words>1431</Words>
  <Characters>8161</Characters>
  <Application>Microsoft Office Word</Application>
  <DocSecurity>0</DocSecurity>
  <Lines>68</Lines>
  <Paragraphs>19</Paragraphs>
  <ScaleCrop>false</ScaleCrop>
  <Company/>
  <LinksUpToDate>false</LinksUpToDate>
  <CharactersWithSpaces>9573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Xiaomi</dc:creator>
  <cp:keywords/>
  <dc:description/>
  <cp:lastModifiedBy>Xiaomi</cp:lastModifiedBy>
  <cp:revision>51</cp:revision>
  <dcterms:created xsi:type="dcterms:W3CDTF">2022-01-29T08:06:00Z</dcterms:created>
  <dcterms:modified xsi:type="dcterms:W3CDTF">2022-02-14T10:22:00Z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e0bfdc10c4af41dda96733862151a9ac">
    <vt:lpwstr>CWM/ZnmBMBB9dpknlvY1HK/P/PZJo7dayCgcphBHqj7a9q5JO/lquWYrWKY3EI1WXq+1oFlfO2yT/XdCkZvj0dSkw==</vt:lpwstr>
  </property>
  <property fmtid="{D5CDD505-2E9C-101B-9397-08002B2CF9AE}" pid="3" name="CWM31fba7a3280e468fb203a0cf749dc558">
    <vt:lpwstr>CWMp9oZTmpzRr6cqqes1WugvZ8YndzZ1J96xNc0uD1MfNoqBaPDjQYXn/lpz8FJ323S3JF1Bt+FHRSiXYC2pCy5UQ==</vt:lpwstr>
  </property>
</Properties>
</file>